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CBCD" w14:textId="77777777" w:rsidR="005A4A5D" w:rsidRDefault="005A4A5D">
      <w:pPr>
        <w:pStyle w:val="Standard"/>
        <w:rPr>
          <w:rFonts w:ascii="Inter" w:eastAsia="Aptos" w:hAnsi="Inter"/>
          <w:color w:val="000000"/>
        </w:rPr>
      </w:pPr>
    </w:p>
    <w:p w14:paraId="7BF85820" w14:textId="77777777" w:rsidR="005A4A5D" w:rsidRDefault="005A4A5D">
      <w:pPr>
        <w:pStyle w:val="xyiv7938838837msonormal"/>
        <w:spacing w:before="0" w:after="0"/>
        <w:jc w:val="right"/>
        <w:rPr>
          <w:rFonts w:ascii="Garamond" w:hAnsi="Garamond"/>
          <w:b/>
          <w:bCs/>
          <w:sz w:val="22"/>
          <w:szCs w:val="22"/>
        </w:rPr>
      </w:pPr>
    </w:p>
    <w:p w14:paraId="0159CFF8" w14:textId="77777777" w:rsidR="005A4A5D" w:rsidRDefault="005A4A5D">
      <w:pPr>
        <w:pStyle w:val="xyiv7938838837msonormal"/>
        <w:spacing w:before="0" w:after="0"/>
        <w:jc w:val="right"/>
        <w:rPr>
          <w:rFonts w:ascii="Garamond" w:hAnsi="Garamond"/>
          <w:b/>
          <w:bCs/>
          <w:sz w:val="22"/>
          <w:szCs w:val="22"/>
        </w:rPr>
      </w:pPr>
    </w:p>
    <w:p w14:paraId="6D8C18CF" w14:textId="77777777" w:rsidR="005A4A5D" w:rsidRDefault="005A4A5D">
      <w:pPr>
        <w:pStyle w:val="xyiv7938838837msonormal"/>
        <w:spacing w:before="0" w:after="0"/>
        <w:jc w:val="right"/>
        <w:rPr>
          <w:rFonts w:ascii="Garamond" w:hAnsi="Garamond"/>
          <w:b/>
          <w:bCs/>
          <w:sz w:val="22"/>
          <w:szCs w:val="22"/>
        </w:rPr>
      </w:pPr>
    </w:p>
    <w:p w14:paraId="32A0B47D" w14:textId="77777777" w:rsidR="005A4A5D" w:rsidRDefault="00000000">
      <w:pPr>
        <w:tabs>
          <w:tab w:val="left" w:pos="993"/>
        </w:tabs>
        <w:rPr>
          <w:rFonts w:hint="eastAsia"/>
        </w:rPr>
      </w:pPr>
      <w:r>
        <w:rPr>
          <w:noProof/>
          <w:lang w:eastAsia="fr-BE"/>
        </w:rPr>
        <w:drawing>
          <wp:inline distT="0" distB="0" distL="0" distR="0" wp14:anchorId="409707D5" wp14:editId="7D1453BC">
            <wp:extent cx="1868795" cy="894164"/>
            <wp:effectExtent l="0" t="0" r="0" b="1186"/>
            <wp:docPr id="622601153" name="Image 1" descr="http://www.lecmg.be/wp-content/uploads/elementor/thumbs/logo-cmg-def_03-os4dduah2fsqd51l9su776anxc3oad5g6brh81ivb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68795" cy="894164"/>
                    </a:xfrm>
                    <a:prstGeom prst="rect">
                      <a:avLst/>
                    </a:prstGeom>
                    <a:noFill/>
                    <a:ln>
                      <a:noFill/>
                      <a:prstDash/>
                    </a:ln>
                  </pic:spPr>
                </pic:pic>
              </a:graphicData>
            </a:graphic>
          </wp:inline>
        </w:drawing>
      </w:r>
    </w:p>
    <w:p w14:paraId="5A38E504" w14:textId="77777777" w:rsidR="005A4A5D" w:rsidRDefault="00000000">
      <w:pPr>
        <w:rPr>
          <w:rFonts w:ascii="Garamond" w:hAnsi="Garamond" w:cs="Tahoma"/>
          <w:sz w:val="22"/>
          <w:szCs w:val="22"/>
          <w:lang w:val="fr-FR"/>
        </w:rPr>
      </w:pPr>
      <w:r>
        <w:rPr>
          <w:rFonts w:ascii="Garamond" w:hAnsi="Garamond" w:cs="Tahoma"/>
          <w:sz w:val="22"/>
          <w:szCs w:val="22"/>
          <w:lang w:val="fr-FR"/>
        </w:rPr>
        <w:t xml:space="preserve">Rue de Suisse, 8 </w:t>
      </w:r>
    </w:p>
    <w:p w14:paraId="53B6C0D7" w14:textId="77777777" w:rsidR="005A4A5D" w:rsidRDefault="00000000">
      <w:pPr>
        <w:rPr>
          <w:rFonts w:hint="eastAsia"/>
        </w:rPr>
      </w:pPr>
      <w:r>
        <w:rPr>
          <w:rFonts w:ascii="Garamond" w:hAnsi="Garamond" w:cs="Tahoma"/>
          <w:sz w:val="22"/>
          <w:szCs w:val="22"/>
          <w:lang w:val="fr-FR"/>
        </w:rPr>
        <w:t>1060 Saint-Gilles</w:t>
      </w:r>
      <w:r>
        <w:rPr>
          <w:rFonts w:ascii="Garamond" w:hAnsi="Garamond" w:cs="Tahoma"/>
          <w:sz w:val="22"/>
          <w:szCs w:val="22"/>
          <w:lang w:val="fr-FR"/>
        </w:rPr>
        <w:tab/>
      </w:r>
      <w:r>
        <w:rPr>
          <w:rFonts w:ascii="Inter" w:hAnsi="Inter" w:cs="Tahoma"/>
          <w:szCs w:val="20"/>
          <w:lang w:val="fr-FR"/>
        </w:rPr>
        <w:tab/>
      </w:r>
      <w:r>
        <w:rPr>
          <w:rFonts w:ascii="Inter" w:hAnsi="Inter" w:cs="Tahoma"/>
          <w:szCs w:val="20"/>
          <w:lang w:val="fr-FR"/>
        </w:rPr>
        <w:tab/>
      </w:r>
      <w:r>
        <w:rPr>
          <w:rFonts w:ascii="Inter" w:hAnsi="Inter" w:cs="Tahoma"/>
          <w:szCs w:val="20"/>
          <w:lang w:val="fr-FR"/>
        </w:rPr>
        <w:tab/>
      </w:r>
      <w:r>
        <w:rPr>
          <w:rFonts w:ascii="Inter" w:hAnsi="Inter" w:cs="Tahoma"/>
          <w:szCs w:val="20"/>
          <w:lang w:val="fr-FR"/>
        </w:rPr>
        <w:tab/>
      </w:r>
      <w:r>
        <w:rPr>
          <w:rFonts w:ascii="Garamond" w:hAnsi="Garamond"/>
          <w:szCs w:val="20"/>
        </w:rPr>
        <w:t>Le 11 mars 2024</w:t>
      </w:r>
    </w:p>
    <w:p w14:paraId="2510D1A6" w14:textId="77777777" w:rsidR="005A4A5D" w:rsidRDefault="005A4A5D">
      <w:pPr>
        <w:pStyle w:val="xyiv7938838837msonormal"/>
        <w:spacing w:before="0" w:after="0"/>
        <w:jc w:val="right"/>
        <w:rPr>
          <w:rFonts w:ascii="Garamond" w:hAnsi="Garamond"/>
          <w:b/>
          <w:bCs/>
          <w:sz w:val="22"/>
          <w:szCs w:val="22"/>
          <w:lang w:val="fr-FR"/>
        </w:rPr>
      </w:pPr>
    </w:p>
    <w:p w14:paraId="1147831B" w14:textId="77777777" w:rsidR="005A4A5D" w:rsidRDefault="005A4A5D">
      <w:pPr>
        <w:pStyle w:val="xyiv7938838837msonormal"/>
        <w:spacing w:before="0" w:after="0"/>
        <w:rPr>
          <w:rFonts w:ascii="Garamond" w:hAnsi="Garamond"/>
          <w:b/>
          <w:bCs/>
          <w:sz w:val="22"/>
          <w:szCs w:val="22"/>
        </w:rPr>
      </w:pPr>
    </w:p>
    <w:p w14:paraId="7F7D6651" w14:textId="77777777" w:rsidR="005A4A5D" w:rsidRDefault="005A4A5D">
      <w:pPr>
        <w:pStyle w:val="xyiv7938838837msonormal"/>
        <w:spacing w:before="0" w:after="0"/>
        <w:rPr>
          <w:rFonts w:ascii="Garamond" w:hAnsi="Garamond"/>
          <w:b/>
          <w:bCs/>
          <w:sz w:val="22"/>
          <w:szCs w:val="22"/>
        </w:rPr>
      </w:pPr>
    </w:p>
    <w:p w14:paraId="08CB2485" w14:textId="77777777" w:rsidR="005A4A5D" w:rsidRDefault="005A4A5D">
      <w:pPr>
        <w:pStyle w:val="xyiv7938838837msonormal"/>
        <w:spacing w:before="0" w:after="0"/>
        <w:rPr>
          <w:rFonts w:ascii="Garamond" w:hAnsi="Garamond"/>
          <w:b/>
          <w:bCs/>
          <w:sz w:val="22"/>
          <w:szCs w:val="22"/>
        </w:rPr>
      </w:pPr>
    </w:p>
    <w:p w14:paraId="7444B5CA" w14:textId="77777777" w:rsidR="005A4A5D" w:rsidRPr="00671E68" w:rsidRDefault="00000000">
      <w:pPr>
        <w:pStyle w:val="xyiv7938838837msonormal"/>
        <w:spacing w:before="0" w:after="0"/>
        <w:ind w:left="4254" w:firstLine="709"/>
        <w:rPr>
          <w:lang w:val="en-US"/>
        </w:rPr>
      </w:pPr>
      <w:r w:rsidRPr="00671E68">
        <w:rPr>
          <w:rFonts w:ascii="Garamond" w:hAnsi="Garamond"/>
          <w:b/>
          <w:bCs/>
          <w:sz w:val="22"/>
          <w:szCs w:val="22"/>
          <w:lang w:val="en-US"/>
        </w:rPr>
        <w:t>Prof. Dr. Ann De Guchtenaere</w:t>
      </w:r>
      <w:r w:rsidRPr="00671E68">
        <w:rPr>
          <w:rFonts w:ascii="Garamond" w:hAnsi="Garamond"/>
          <w:sz w:val="22"/>
          <w:szCs w:val="22"/>
          <w:lang w:val="en-US"/>
        </w:rPr>
        <w:t xml:space="preserve"> </w:t>
      </w:r>
    </w:p>
    <w:p w14:paraId="0AFEFE6C" w14:textId="77777777" w:rsidR="005A4A5D" w:rsidRDefault="00000000">
      <w:pPr>
        <w:pStyle w:val="xyiv7938838837msonormal"/>
        <w:spacing w:before="0" w:after="0"/>
        <w:ind w:left="4254" w:firstLine="709"/>
        <w:rPr>
          <w:rFonts w:ascii="Garamond" w:hAnsi="Garamond"/>
          <w:sz w:val="22"/>
          <w:szCs w:val="22"/>
          <w:lang w:val="en-US"/>
        </w:rPr>
      </w:pPr>
      <w:r>
        <w:rPr>
          <w:rFonts w:ascii="Garamond" w:hAnsi="Garamond"/>
          <w:sz w:val="22"/>
          <w:szCs w:val="22"/>
          <w:lang w:val="en-US"/>
        </w:rPr>
        <w:t xml:space="preserve">President Belgian Academy of </w:t>
      </w:r>
      <w:proofErr w:type="spellStart"/>
      <w:r>
        <w:rPr>
          <w:rFonts w:ascii="Garamond" w:hAnsi="Garamond"/>
          <w:sz w:val="22"/>
          <w:szCs w:val="22"/>
          <w:lang w:val="en-US"/>
        </w:rPr>
        <w:t>Paediatrics</w:t>
      </w:r>
      <w:proofErr w:type="spellEnd"/>
    </w:p>
    <w:p w14:paraId="73732868" w14:textId="77777777" w:rsidR="005A4A5D" w:rsidRPr="00671E68" w:rsidRDefault="00000000">
      <w:pPr>
        <w:pStyle w:val="xyiv7938838837msonormal"/>
        <w:spacing w:before="0" w:after="0"/>
        <w:ind w:left="4254" w:firstLine="709"/>
        <w:rPr>
          <w:lang w:val="en-US"/>
        </w:rPr>
      </w:pPr>
      <w:hyperlink r:id="rId8" w:history="1">
        <w:r>
          <w:rPr>
            <w:rStyle w:val="Lienhypertexte"/>
            <w:rFonts w:ascii="Garamond" w:hAnsi="Garamond"/>
            <w:sz w:val="22"/>
            <w:szCs w:val="22"/>
            <w:lang w:val="en-US"/>
          </w:rPr>
          <w:t>dr.deguchtenaere@gmail.com</w:t>
        </w:r>
      </w:hyperlink>
    </w:p>
    <w:p w14:paraId="23E2204F" w14:textId="77777777" w:rsidR="005A4A5D" w:rsidRDefault="005A4A5D">
      <w:pPr>
        <w:pStyle w:val="Standard"/>
        <w:rPr>
          <w:rFonts w:ascii="Garamond" w:eastAsia="Aptos" w:hAnsi="Garamond"/>
          <w:color w:val="000000"/>
          <w:sz w:val="22"/>
          <w:szCs w:val="22"/>
          <w:lang w:val="en-US"/>
        </w:rPr>
      </w:pPr>
    </w:p>
    <w:p w14:paraId="34FE3A5C" w14:textId="77777777" w:rsidR="005A4A5D" w:rsidRDefault="005A4A5D">
      <w:pPr>
        <w:pStyle w:val="Standard"/>
        <w:rPr>
          <w:rFonts w:ascii="Garamond" w:eastAsia="Aptos" w:hAnsi="Garamond"/>
          <w:color w:val="000000"/>
          <w:sz w:val="22"/>
          <w:szCs w:val="22"/>
          <w:lang w:val="en-US"/>
        </w:rPr>
      </w:pPr>
    </w:p>
    <w:p w14:paraId="1811B616" w14:textId="77777777" w:rsidR="005A4A5D" w:rsidRPr="00671E68" w:rsidRDefault="005A4A5D">
      <w:pPr>
        <w:pStyle w:val="Standard"/>
        <w:rPr>
          <w:rFonts w:ascii="Garamond" w:eastAsia="Aptos" w:hAnsi="Garamond"/>
          <w:color w:val="000000"/>
          <w:sz w:val="22"/>
          <w:szCs w:val="22"/>
          <w:lang w:val="en-US"/>
        </w:rPr>
      </w:pPr>
    </w:p>
    <w:p w14:paraId="7A833B96" w14:textId="77777777" w:rsidR="005A4A5D" w:rsidRPr="00671E68" w:rsidRDefault="00000000">
      <w:pPr>
        <w:pStyle w:val="Standard"/>
        <w:rPr>
          <w:rFonts w:hint="eastAsia"/>
          <w:lang w:val="en-US"/>
        </w:rPr>
      </w:pPr>
      <w:r w:rsidRPr="00671E68">
        <w:rPr>
          <w:rFonts w:ascii="Garamond" w:eastAsia="Aptos" w:hAnsi="Garamond"/>
          <w:color w:val="000000"/>
          <w:sz w:val="22"/>
          <w:szCs w:val="22"/>
          <w:u w:val="single"/>
          <w:lang w:val="en-US"/>
        </w:rPr>
        <w:t>Concerne</w:t>
      </w:r>
      <w:r w:rsidRPr="00671E68">
        <w:rPr>
          <w:rFonts w:ascii="Garamond" w:eastAsia="Aptos" w:hAnsi="Garamond"/>
          <w:color w:val="000000"/>
          <w:sz w:val="22"/>
          <w:szCs w:val="22"/>
          <w:lang w:val="en-US"/>
        </w:rPr>
        <w:t xml:space="preserve"> : </w:t>
      </w:r>
      <w:r w:rsidRPr="00671E68">
        <w:rPr>
          <w:rFonts w:ascii="Garamond" w:eastAsia="Aptos" w:hAnsi="Garamond"/>
          <w:b/>
          <w:bCs/>
          <w:color w:val="000000"/>
          <w:sz w:val="22"/>
          <w:szCs w:val="22"/>
          <w:lang w:val="en-US"/>
        </w:rPr>
        <w:t>réponse aux 10 recommandations rédigées par l’académie belge des pédiatres « Plan 'Care for the Child and Young Persons' former Masterplan Paediatrics »</w:t>
      </w:r>
    </w:p>
    <w:p w14:paraId="1791E248" w14:textId="77777777" w:rsidR="005A4A5D" w:rsidRPr="00671E68" w:rsidRDefault="005A4A5D">
      <w:pPr>
        <w:pStyle w:val="Standard"/>
        <w:rPr>
          <w:rFonts w:ascii="Garamond" w:eastAsia="Aptos" w:hAnsi="Garamond"/>
          <w:color w:val="000000"/>
          <w:sz w:val="22"/>
          <w:szCs w:val="22"/>
          <w:lang w:val="en-US"/>
        </w:rPr>
      </w:pPr>
    </w:p>
    <w:p w14:paraId="52A29023" w14:textId="77777777" w:rsidR="005A4A5D" w:rsidRPr="00671E68" w:rsidRDefault="005A4A5D">
      <w:pPr>
        <w:pStyle w:val="Standard"/>
        <w:rPr>
          <w:rFonts w:ascii="Garamond" w:eastAsia="Aptos" w:hAnsi="Garamond"/>
          <w:color w:val="000000"/>
          <w:sz w:val="22"/>
          <w:szCs w:val="22"/>
          <w:lang w:val="en-US"/>
        </w:rPr>
      </w:pPr>
    </w:p>
    <w:p w14:paraId="41808075" w14:textId="77777777" w:rsidR="005A4A5D" w:rsidRPr="00671E68" w:rsidRDefault="005A4A5D">
      <w:pPr>
        <w:pStyle w:val="Standard"/>
        <w:rPr>
          <w:rFonts w:ascii="Garamond" w:eastAsia="Aptos" w:hAnsi="Garamond"/>
          <w:color w:val="000000"/>
          <w:sz w:val="22"/>
          <w:szCs w:val="22"/>
          <w:lang w:val="en-US"/>
        </w:rPr>
      </w:pPr>
    </w:p>
    <w:p w14:paraId="79CCD800" w14:textId="77777777" w:rsidR="005A4A5D" w:rsidRDefault="00000000">
      <w:pPr>
        <w:pStyle w:val="Standard"/>
        <w:ind w:firstLine="709"/>
        <w:rPr>
          <w:rFonts w:ascii="Garamond" w:eastAsia="Aptos" w:hAnsi="Garamond"/>
          <w:color w:val="000000"/>
          <w:sz w:val="22"/>
          <w:szCs w:val="22"/>
        </w:rPr>
      </w:pPr>
      <w:r>
        <w:rPr>
          <w:rFonts w:ascii="Garamond" w:eastAsia="Aptos" w:hAnsi="Garamond"/>
          <w:color w:val="000000"/>
          <w:sz w:val="22"/>
          <w:szCs w:val="22"/>
        </w:rPr>
        <w:t xml:space="preserve">Madame la Présidente de la </w:t>
      </w:r>
      <w:proofErr w:type="spellStart"/>
      <w:r>
        <w:rPr>
          <w:rFonts w:ascii="Garamond" w:eastAsia="Aptos" w:hAnsi="Garamond"/>
          <w:color w:val="000000"/>
          <w:sz w:val="22"/>
          <w:szCs w:val="22"/>
        </w:rPr>
        <w:t>Belgian</w:t>
      </w:r>
      <w:proofErr w:type="spellEnd"/>
      <w:r>
        <w:rPr>
          <w:rFonts w:ascii="Garamond" w:eastAsia="Aptos" w:hAnsi="Garamond"/>
          <w:color w:val="000000"/>
          <w:sz w:val="22"/>
          <w:szCs w:val="22"/>
        </w:rPr>
        <w:t xml:space="preserve"> </w:t>
      </w:r>
      <w:proofErr w:type="spellStart"/>
      <w:r>
        <w:rPr>
          <w:rFonts w:ascii="Garamond" w:eastAsia="Aptos" w:hAnsi="Garamond"/>
          <w:color w:val="000000"/>
          <w:sz w:val="22"/>
          <w:szCs w:val="22"/>
        </w:rPr>
        <w:t>Academy</w:t>
      </w:r>
      <w:proofErr w:type="spellEnd"/>
      <w:r>
        <w:rPr>
          <w:rFonts w:ascii="Garamond" w:eastAsia="Aptos" w:hAnsi="Garamond"/>
          <w:color w:val="000000"/>
          <w:sz w:val="22"/>
          <w:szCs w:val="22"/>
        </w:rPr>
        <w:t xml:space="preserve"> of </w:t>
      </w:r>
      <w:proofErr w:type="spellStart"/>
      <w:r>
        <w:rPr>
          <w:rFonts w:ascii="Garamond" w:eastAsia="Aptos" w:hAnsi="Garamond"/>
          <w:color w:val="000000"/>
          <w:sz w:val="22"/>
          <w:szCs w:val="22"/>
        </w:rPr>
        <w:t>Paediatrics</w:t>
      </w:r>
      <w:proofErr w:type="spellEnd"/>
      <w:r>
        <w:rPr>
          <w:rFonts w:ascii="Garamond" w:eastAsia="Aptos" w:hAnsi="Garamond"/>
          <w:color w:val="000000"/>
          <w:sz w:val="22"/>
          <w:szCs w:val="22"/>
        </w:rPr>
        <w:t>,</w:t>
      </w:r>
    </w:p>
    <w:p w14:paraId="42876D7D" w14:textId="77777777" w:rsidR="005A4A5D" w:rsidRDefault="00000000">
      <w:pPr>
        <w:pStyle w:val="Standard"/>
        <w:ind w:firstLine="709"/>
        <w:rPr>
          <w:rFonts w:ascii="Garamond" w:eastAsia="Aptos" w:hAnsi="Garamond"/>
          <w:color w:val="000000"/>
          <w:sz w:val="22"/>
          <w:szCs w:val="22"/>
        </w:rPr>
      </w:pPr>
      <w:r>
        <w:rPr>
          <w:rFonts w:ascii="Garamond" w:eastAsia="Aptos" w:hAnsi="Garamond"/>
          <w:color w:val="000000"/>
          <w:sz w:val="22"/>
          <w:szCs w:val="22"/>
        </w:rPr>
        <w:t xml:space="preserve">Madame la Professeure De </w:t>
      </w:r>
      <w:proofErr w:type="spellStart"/>
      <w:r>
        <w:rPr>
          <w:rFonts w:ascii="Garamond" w:eastAsia="Aptos" w:hAnsi="Garamond"/>
          <w:color w:val="000000"/>
          <w:sz w:val="22"/>
          <w:szCs w:val="22"/>
        </w:rPr>
        <w:t>Guchtenaere</w:t>
      </w:r>
      <w:proofErr w:type="spellEnd"/>
      <w:r>
        <w:rPr>
          <w:rFonts w:ascii="Garamond" w:eastAsia="Aptos" w:hAnsi="Garamond"/>
          <w:color w:val="000000"/>
          <w:sz w:val="22"/>
          <w:szCs w:val="22"/>
        </w:rPr>
        <w:t>,</w:t>
      </w:r>
    </w:p>
    <w:p w14:paraId="6080270E" w14:textId="77777777" w:rsidR="005A4A5D" w:rsidRDefault="00000000">
      <w:pPr>
        <w:pStyle w:val="Standard"/>
        <w:ind w:firstLine="142"/>
        <w:rPr>
          <w:rFonts w:ascii="Garamond" w:eastAsia="Aptos" w:hAnsi="Garamond"/>
          <w:color w:val="000000"/>
          <w:sz w:val="22"/>
          <w:szCs w:val="22"/>
        </w:rPr>
      </w:pPr>
      <w:r>
        <w:rPr>
          <w:rFonts w:ascii="Garamond" w:eastAsia="Aptos" w:hAnsi="Garamond"/>
          <w:color w:val="000000"/>
          <w:sz w:val="22"/>
          <w:szCs w:val="22"/>
        </w:rPr>
        <w:br/>
      </w:r>
    </w:p>
    <w:p w14:paraId="2F672B57" w14:textId="77777777" w:rsidR="005A4A5D" w:rsidRDefault="005A4A5D">
      <w:pPr>
        <w:pStyle w:val="Standard"/>
        <w:ind w:firstLine="709"/>
        <w:rPr>
          <w:rFonts w:ascii="Garamond" w:eastAsia="Aptos" w:hAnsi="Garamond"/>
          <w:color w:val="000000"/>
          <w:sz w:val="22"/>
          <w:szCs w:val="22"/>
        </w:rPr>
      </w:pPr>
    </w:p>
    <w:p w14:paraId="23F6679F" w14:textId="77777777" w:rsidR="005A4A5D" w:rsidRDefault="00000000">
      <w:pPr>
        <w:pStyle w:val="Standard"/>
        <w:ind w:firstLine="709"/>
        <w:rPr>
          <w:rFonts w:hint="eastAsia"/>
        </w:rPr>
      </w:pPr>
      <w:r>
        <w:rPr>
          <w:rFonts w:ascii="Garamond" w:eastAsia="Aptos" w:hAnsi="Garamond"/>
          <w:color w:val="000000"/>
          <w:sz w:val="22"/>
          <w:szCs w:val="22"/>
        </w:rPr>
        <w:t>Le CMG, le Collège de Médecine Générale de Belgique francophone</w:t>
      </w:r>
      <w:r>
        <w:rPr>
          <w:rStyle w:val="Appeldenotedefin"/>
          <w:rFonts w:ascii="Garamond" w:eastAsia="Aptos" w:hAnsi="Garamond"/>
          <w:color w:val="000000"/>
          <w:sz w:val="22"/>
          <w:szCs w:val="22"/>
        </w:rPr>
        <w:endnoteReference w:id="1"/>
      </w:r>
      <w:r>
        <w:rPr>
          <w:rFonts w:ascii="Garamond" w:eastAsia="Aptos" w:hAnsi="Garamond"/>
          <w:color w:val="000000"/>
          <w:sz w:val="22"/>
          <w:szCs w:val="22"/>
        </w:rPr>
        <w:t xml:space="preserve">, est très intéressé par une collaboration interprofessionnelle au service de la santé des enfants et des jeunes jusque 18 ans. </w:t>
      </w:r>
    </w:p>
    <w:p w14:paraId="3EF20F63" w14:textId="77777777" w:rsidR="005A4A5D" w:rsidRDefault="005A4A5D">
      <w:pPr>
        <w:pStyle w:val="Standard"/>
        <w:ind w:firstLine="709"/>
        <w:rPr>
          <w:rFonts w:ascii="Garamond" w:eastAsia="Aptos" w:hAnsi="Garamond"/>
          <w:color w:val="000000"/>
          <w:sz w:val="22"/>
          <w:szCs w:val="22"/>
        </w:rPr>
      </w:pPr>
    </w:p>
    <w:p w14:paraId="67450D86" w14:textId="77777777" w:rsidR="005A4A5D" w:rsidRDefault="00000000">
      <w:pPr>
        <w:pStyle w:val="Standard"/>
        <w:ind w:firstLine="709"/>
        <w:rPr>
          <w:rFonts w:hint="eastAsia"/>
        </w:rPr>
      </w:pPr>
      <w:r>
        <w:rPr>
          <w:rFonts w:ascii="Garamond" w:eastAsia="Aptos" w:hAnsi="Garamond"/>
          <w:color w:val="000000"/>
          <w:sz w:val="22"/>
          <w:szCs w:val="22"/>
        </w:rPr>
        <w:t>Bien que le CMG ait participé avec assiduité et dans un esprit constructif aux rencontres entre médecins généralistes et pédiatres, ceux-ci n'ont pas sollicité sa collaboration formelle à l'élaboration des 10 recommandations adressées aux pouvoirs publics concernant les soins pédiatriques. Le CMG le regrette vivement. Certes, le CMG soutient la démarche de l’Académie vis-à-vis des pouvoirs publics. Mais il souhaite ajouter des recommandations importantes et il demande des précisions sur la vision de collaboration interprofessionnelle entre les médecins généralistes, les pédiatres et les autres professions du “care” et du “cure”, développée par les pédiatres.</w:t>
      </w:r>
      <w:r>
        <w:rPr>
          <w:rFonts w:ascii="Garamond" w:eastAsia="Aptos" w:hAnsi="Garamond"/>
          <w:color w:val="000000"/>
          <w:sz w:val="22"/>
          <w:szCs w:val="22"/>
        </w:rPr>
        <w:br/>
      </w:r>
      <w:r>
        <w:rPr>
          <w:rFonts w:ascii="Garamond" w:eastAsia="Aptos" w:hAnsi="Garamond"/>
          <w:color w:val="C9211E"/>
          <w:sz w:val="22"/>
          <w:szCs w:val="22"/>
        </w:rPr>
        <w:br/>
      </w:r>
      <w:r>
        <w:rPr>
          <w:rFonts w:ascii="Garamond" w:eastAsia="Aptos" w:hAnsi="Garamond"/>
          <w:color w:val="000000"/>
          <w:sz w:val="22"/>
          <w:szCs w:val="22"/>
        </w:rPr>
        <w:tab/>
        <w:t>Vous trouverez ci-après les remarques et amendements que nous souhaitons formuler à propos des 10 recommandations.</w:t>
      </w:r>
      <w:r>
        <w:rPr>
          <w:rFonts w:ascii="Garamond" w:hAnsi="Garamond"/>
          <w:sz w:val="22"/>
          <w:szCs w:val="22"/>
        </w:rPr>
        <w:br/>
      </w:r>
      <w:r>
        <w:rPr>
          <w:rFonts w:ascii="Garamond" w:eastAsia="Aptos" w:hAnsi="Garamond"/>
          <w:color w:val="C9211E"/>
          <w:sz w:val="22"/>
          <w:szCs w:val="22"/>
        </w:rPr>
        <w:br/>
      </w:r>
      <w:r>
        <w:rPr>
          <w:rFonts w:ascii="Garamond" w:eastAsia="Aptos" w:hAnsi="Garamond"/>
          <w:b/>
          <w:bCs/>
          <w:sz w:val="22"/>
          <w:szCs w:val="22"/>
        </w:rPr>
        <w:t>1.</w:t>
      </w:r>
      <w:r>
        <w:rPr>
          <w:rFonts w:ascii="Garamond" w:eastAsia="Aptos" w:hAnsi="Garamond"/>
          <w:sz w:val="22"/>
          <w:szCs w:val="22"/>
        </w:rPr>
        <w:t xml:space="preserve"> Fonder toutes les décisions sur les droits de l'enfant, y compris dans le cadre des soins de santé (CHARTE²). Réviser la loi sur les droits des patients !</w:t>
      </w:r>
    </w:p>
    <w:p w14:paraId="5F24AF3C" w14:textId="77777777" w:rsidR="005A4A5D" w:rsidRDefault="00000000">
      <w:pPr>
        <w:pStyle w:val="Standard"/>
        <w:rPr>
          <w:rFonts w:hint="eastAsia"/>
        </w:rPr>
      </w:pPr>
      <w:r>
        <w:rPr>
          <w:rFonts w:ascii="Garamond" w:hAnsi="Garamond"/>
          <w:i/>
          <w:iCs/>
          <w:sz w:val="22"/>
          <w:szCs w:val="22"/>
          <w:u w:val="single"/>
        </w:rPr>
        <w:t>Pour le CMG</w:t>
      </w:r>
      <w:r>
        <w:rPr>
          <w:rFonts w:ascii="Garamond" w:hAnsi="Garamond"/>
          <w:i/>
          <w:iCs/>
          <w:sz w:val="22"/>
          <w:szCs w:val="22"/>
        </w:rPr>
        <w:t> : accord avec cette recommandation.</w:t>
      </w:r>
    </w:p>
    <w:p w14:paraId="1D637DAC" w14:textId="77777777" w:rsidR="005A4A5D" w:rsidRDefault="005A4A5D">
      <w:pPr>
        <w:pStyle w:val="Standard"/>
        <w:rPr>
          <w:rFonts w:ascii="Garamond" w:hAnsi="Garamond"/>
          <w:sz w:val="22"/>
          <w:szCs w:val="22"/>
        </w:rPr>
      </w:pPr>
    </w:p>
    <w:p w14:paraId="0CD8E00B" w14:textId="77777777" w:rsidR="005A4A5D" w:rsidRDefault="00000000">
      <w:pPr>
        <w:pStyle w:val="Standard"/>
        <w:rPr>
          <w:rFonts w:hint="eastAsia"/>
        </w:rPr>
      </w:pPr>
      <w:r>
        <w:rPr>
          <w:rFonts w:ascii="Garamond" w:eastAsia="Aptos" w:hAnsi="Garamond"/>
          <w:b/>
          <w:bCs/>
          <w:sz w:val="22"/>
          <w:szCs w:val="22"/>
        </w:rPr>
        <w:t>2</w:t>
      </w:r>
      <w:r>
        <w:rPr>
          <w:rFonts w:ascii="Garamond" w:eastAsia="Aptos" w:hAnsi="Garamond"/>
          <w:sz w:val="22"/>
          <w:szCs w:val="22"/>
        </w:rPr>
        <w:t>. Donner aux enfants, aux jeunes, aux parents (parents nourriciers, tuteurs…) et aux soignants une voix structurelle dans la détermination des politiques de soins de santé (conseil des enfants, etc.).</w:t>
      </w:r>
    </w:p>
    <w:p w14:paraId="7717AE14" w14:textId="77777777" w:rsidR="005A4A5D" w:rsidRDefault="00000000">
      <w:pPr>
        <w:pStyle w:val="Standard"/>
        <w:rPr>
          <w:rFonts w:hint="eastAsia"/>
        </w:rPr>
      </w:pPr>
      <w:r>
        <w:rPr>
          <w:rFonts w:ascii="Garamond" w:hAnsi="Garamond"/>
          <w:i/>
          <w:iCs/>
          <w:sz w:val="22"/>
          <w:szCs w:val="22"/>
          <w:u w:val="single"/>
        </w:rPr>
        <w:t>Pour le CMG</w:t>
      </w:r>
      <w:r>
        <w:rPr>
          <w:rFonts w:ascii="Garamond" w:hAnsi="Garamond"/>
          <w:i/>
          <w:iCs/>
          <w:sz w:val="22"/>
          <w:szCs w:val="22"/>
        </w:rPr>
        <w:t> : accord avec cette recommandation.</w:t>
      </w:r>
    </w:p>
    <w:p w14:paraId="627E3C49" w14:textId="77777777" w:rsidR="005A4A5D" w:rsidRDefault="005A4A5D">
      <w:pPr>
        <w:pStyle w:val="Standard"/>
        <w:rPr>
          <w:rFonts w:ascii="Garamond" w:hAnsi="Garamond"/>
          <w:sz w:val="22"/>
          <w:szCs w:val="22"/>
        </w:rPr>
      </w:pPr>
    </w:p>
    <w:p w14:paraId="1FDBA2A6" w14:textId="77777777" w:rsidR="005A4A5D" w:rsidRDefault="005A4A5D">
      <w:pPr>
        <w:pStyle w:val="Standard"/>
        <w:rPr>
          <w:rFonts w:ascii="Garamond" w:hAnsi="Garamond"/>
          <w:sz w:val="22"/>
          <w:szCs w:val="22"/>
        </w:rPr>
      </w:pPr>
    </w:p>
    <w:p w14:paraId="47FB83E2" w14:textId="77777777" w:rsidR="005A4A5D" w:rsidRDefault="00000000">
      <w:pPr>
        <w:pStyle w:val="Standard"/>
        <w:rPr>
          <w:rFonts w:hint="eastAsia"/>
        </w:rPr>
      </w:pPr>
      <w:r>
        <w:rPr>
          <w:rFonts w:ascii="Garamond" w:eastAsia="Aptos" w:hAnsi="Garamond"/>
          <w:b/>
          <w:bCs/>
          <w:sz w:val="22"/>
          <w:szCs w:val="22"/>
        </w:rPr>
        <w:t>3</w:t>
      </w:r>
      <w:r>
        <w:rPr>
          <w:rFonts w:ascii="Garamond" w:eastAsia="Aptos" w:hAnsi="Garamond"/>
          <w:sz w:val="22"/>
          <w:szCs w:val="22"/>
        </w:rPr>
        <w:t xml:space="preserve">. Investir beaucoup plus dans toutes les formes de prévention et leur donner la priorité dans l'agenda politique. </w:t>
      </w:r>
    </w:p>
    <w:p w14:paraId="16FF5D2E" w14:textId="77777777" w:rsidR="005A4A5D" w:rsidRDefault="00000000">
      <w:pPr>
        <w:pStyle w:val="Standard"/>
        <w:rPr>
          <w:rFonts w:hint="eastAsia"/>
        </w:rPr>
      </w:pPr>
      <w:r>
        <w:rPr>
          <w:rFonts w:ascii="Garamond" w:hAnsi="Garamond"/>
          <w:i/>
          <w:iCs/>
          <w:sz w:val="22"/>
          <w:szCs w:val="22"/>
          <w:u w:val="single"/>
        </w:rPr>
        <w:t>Pour le CMG</w:t>
      </w:r>
      <w:r>
        <w:rPr>
          <w:rFonts w:ascii="Garamond" w:hAnsi="Garamond"/>
          <w:i/>
          <w:iCs/>
          <w:sz w:val="22"/>
          <w:szCs w:val="22"/>
        </w:rPr>
        <w:t> : il faut ajouter ce qui suit :</w:t>
      </w:r>
    </w:p>
    <w:p w14:paraId="5DA66CA6" w14:textId="77777777" w:rsidR="005A4A5D" w:rsidRDefault="00000000">
      <w:pPr>
        <w:pStyle w:val="Standard"/>
        <w:numPr>
          <w:ilvl w:val="0"/>
          <w:numId w:val="2"/>
        </w:numPr>
        <w:tabs>
          <w:tab w:val="left" w:pos="284"/>
        </w:tabs>
        <w:ind w:left="0" w:firstLine="0"/>
        <w:rPr>
          <w:rFonts w:hint="eastAsia"/>
        </w:rPr>
      </w:pPr>
      <w:r>
        <w:rPr>
          <w:rFonts w:ascii="Garamond" w:hAnsi="Garamond"/>
          <w:i/>
          <w:iCs/>
          <w:sz w:val="22"/>
          <w:szCs w:val="22"/>
        </w:rPr>
        <w:lastRenderedPageBreak/>
        <w:t xml:space="preserve">Investir de manière importante dans toutes les formes </w:t>
      </w:r>
      <w:r>
        <w:rPr>
          <w:rFonts w:ascii="Garamond" w:hAnsi="Garamond"/>
          <w:b/>
          <w:bCs/>
          <w:i/>
          <w:iCs/>
          <w:sz w:val="22"/>
          <w:szCs w:val="22"/>
        </w:rPr>
        <w:t>d'éducation et de promotion à la santé</w:t>
      </w:r>
      <w:r>
        <w:rPr>
          <w:rFonts w:ascii="Garamond" w:hAnsi="Garamond"/>
          <w:i/>
          <w:iCs/>
          <w:sz w:val="22"/>
          <w:szCs w:val="22"/>
        </w:rPr>
        <w:t>, à travers différents lieux (écoles, quartiers, organisations...). C’est un bon moyen de diminuer les comportements à risque et la médicalisation de leurs conséquences. Un accent particulier doit être mis sur l'éducation à la vie relationnelle, affective et sexuelle (EVRAS).</w:t>
      </w:r>
    </w:p>
    <w:p w14:paraId="54A30C52" w14:textId="77777777" w:rsidR="005A4A5D" w:rsidRDefault="00000000">
      <w:pPr>
        <w:pStyle w:val="Standard"/>
        <w:numPr>
          <w:ilvl w:val="0"/>
          <w:numId w:val="2"/>
        </w:numPr>
        <w:ind w:left="284" w:hanging="284"/>
        <w:rPr>
          <w:rFonts w:hint="eastAsia"/>
        </w:rPr>
      </w:pPr>
      <w:r>
        <w:rPr>
          <w:rFonts w:ascii="Garamond" w:hAnsi="Garamond"/>
          <w:i/>
          <w:iCs/>
          <w:sz w:val="22"/>
          <w:szCs w:val="22"/>
        </w:rPr>
        <w:t xml:space="preserve">Investir de manière importante dans les </w:t>
      </w:r>
      <w:r>
        <w:rPr>
          <w:rFonts w:ascii="Garamond" w:hAnsi="Garamond"/>
          <w:b/>
          <w:bCs/>
          <w:i/>
          <w:iCs/>
          <w:sz w:val="22"/>
          <w:szCs w:val="22"/>
        </w:rPr>
        <w:t xml:space="preserve">services d'aide et de protection de la jeunesse </w:t>
      </w:r>
      <w:r>
        <w:rPr>
          <w:rFonts w:ascii="Garamond" w:hAnsi="Garamond"/>
          <w:i/>
          <w:iCs/>
          <w:sz w:val="22"/>
          <w:szCs w:val="22"/>
        </w:rPr>
        <w:t>(SAJ et SPJ, IPPJ). Beaucoup de situations à risque sont négligées par manque de places ou de fonds.</w:t>
      </w:r>
    </w:p>
    <w:p w14:paraId="0E1C94D6" w14:textId="77777777" w:rsidR="005A4A5D" w:rsidRDefault="005A4A5D">
      <w:pPr>
        <w:pStyle w:val="Standard"/>
        <w:rPr>
          <w:rFonts w:ascii="Garamond" w:hAnsi="Garamond"/>
          <w:sz w:val="22"/>
          <w:szCs w:val="22"/>
        </w:rPr>
      </w:pPr>
    </w:p>
    <w:p w14:paraId="7986908F" w14:textId="77777777" w:rsidR="005A4A5D" w:rsidRDefault="00000000">
      <w:pPr>
        <w:pStyle w:val="Standard"/>
        <w:rPr>
          <w:rFonts w:hint="eastAsia"/>
        </w:rPr>
      </w:pPr>
      <w:r>
        <w:rPr>
          <w:rFonts w:ascii="Garamond" w:eastAsia="Aptos" w:hAnsi="Garamond"/>
          <w:b/>
          <w:bCs/>
          <w:sz w:val="22"/>
          <w:szCs w:val="22"/>
        </w:rPr>
        <w:t>4.</w:t>
      </w:r>
      <w:r>
        <w:rPr>
          <w:rFonts w:ascii="Garamond" w:eastAsia="Aptos" w:hAnsi="Garamond"/>
          <w:sz w:val="22"/>
          <w:szCs w:val="22"/>
        </w:rPr>
        <w:t xml:space="preserve"> Établir un rapport annuel sur les enfants en Belgique, contenant toutes les données pertinentes sur la santé, la croissance, le développement et les maladies des enfants (déterminer ces données et tous les déterminants de santé pertinents pour les enfants en collaboration avec un groupe d'experts). </w:t>
      </w:r>
    </w:p>
    <w:p w14:paraId="3A64AE58" w14:textId="77777777" w:rsidR="005A4A5D" w:rsidRDefault="00000000">
      <w:pPr>
        <w:pStyle w:val="Standard"/>
        <w:rPr>
          <w:rFonts w:hint="eastAsia"/>
        </w:rPr>
      </w:pPr>
      <w:r>
        <w:rPr>
          <w:rFonts w:ascii="Garamond" w:hAnsi="Garamond"/>
          <w:i/>
          <w:iCs/>
          <w:sz w:val="22"/>
          <w:szCs w:val="22"/>
          <w:u w:val="single"/>
        </w:rPr>
        <w:t>Pour le CMG</w:t>
      </w:r>
      <w:r>
        <w:rPr>
          <w:rFonts w:ascii="Garamond" w:hAnsi="Garamond"/>
          <w:i/>
          <w:iCs/>
          <w:sz w:val="22"/>
          <w:szCs w:val="22"/>
        </w:rPr>
        <w:t>, il faut ajouter ce qui suit :</w:t>
      </w:r>
    </w:p>
    <w:p w14:paraId="43812B21" w14:textId="77777777" w:rsidR="005A4A5D" w:rsidRDefault="00000000">
      <w:pPr>
        <w:pStyle w:val="Standard"/>
        <w:numPr>
          <w:ilvl w:val="0"/>
          <w:numId w:val="3"/>
        </w:numPr>
        <w:ind w:left="284" w:hanging="284"/>
        <w:rPr>
          <w:rFonts w:ascii="Garamond" w:hAnsi="Garamond"/>
          <w:i/>
          <w:iCs/>
          <w:sz w:val="22"/>
          <w:szCs w:val="22"/>
        </w:rPr>
      </w:pPr>
      <w:r>
        <w:rPr>
          <w:rFonts w:ascii="Garamond" w:hAnsi="Garamond"/>
          <w:i/>
          <w:iCs/>
          <w:sz w:val="22"/>
          <w:szCs w:val="22"/>
        </w:rPr>
        <w:t>Mettre l'accent sur la collaboration entre ONE/Kind-and-</w:t>
      </w:r>
      <w:proofErr w:type="spellStart"/>
      <w:r>
        <w:rPr>
          <w:rFonts w:ascii="Garamond" w:hAnsi="Garamond"/>
          <w:i/>
          <w:iCs/>
          <w:sz w:val="22"/>
          <w:szCs w:val="22"/>
        </w:rPr>
        <w:t>Gezin</w:t>
      </w:r>
      <w:proofErr w:type="spellEnd"/>
      <w:r>
        <w:rPr>
          <w:rFonts w:ascii="Garamond" w:hAnsi="Garamond"/>
          <w:i/>
          <w:iCs/>
          <w:sz w:val="22"/>
          <w:szCs w:val="22"/>
        </w:rPr>
        <w:t xml:space="preserve"> et </w:t>
      </w:r>
      <w:proofErr w:type="spellStart"/>
      <w:r>
        <w:rPr>
          <w:rFonts w:ascii="Garamond" w:hAnsi="Garamond"/>
          <w:i/>
          <w:iCs/>
          <w:sz w:val="22"/>
          <w:szCs w:val="22"/>
        </w:rPr>
        <w:t>Sciensano</w:t>
      </w:r>
      <w:proofErr w:type="spellEnd"/>
      <w:r>
        <w:rPr>
          <w:rFonts w:ascii="Garamond" w:hAnsi="Garamond"/>
          <w:i/>
          <w:iCs/>
          <w:sz w:val="22"/>
          <w:szCs w:val="22"/>
        </w:rPr>
        <w:t>.</w:t>
      </w:r>
    </w:p>
    <w:p w14:paraId="4D605D91" w14:textId="77777777" w:rsidR="005A4A5D" w:rsidRDefault="005A4A5D">
      <w:pPr>
        <w:pStyle w:val="Standard"/>
        <w:rPr>
          <w:rFonts w:ascii="Garamond" w:hAnsi="Garamond"/>
          <w:sz w:val="22"/>
          <w:szCs w:val="22"/>
        </w:rPr>
      </w:pPr>
    </w:p>
    <w:p w14:paraId="04F24F95" w14:textId="77777777" w:rsidR="005A4A5D" w:rsidRDefault="00000000">
      <w:pPr>
        <w:pStyle w:val="Standard"/>
        <w:rPr>
          <w:rFonts w:hint="eastAsia"/>
        </w:rPr>
      </w:pPr>
      <w:r>
        <w:rPr>
          <w:rFonts w:ascii="Garamond" w:eastAsia="Aptos" w:hAnsi="Garamond"/>
          <w:b/>
          <w:bCs/>
          <w:sz w:val="22"/>
          <w:szCs w:val="22"/>
        </w:rPr>
        <w:t>5.</w:t>
      </w:r>
      <w:r>
        <w:rPr>
          <w:rFonts w:ascii="Garamond" w:eastAsia="Aptos" w:hAnsi="Garamond"/>
          <w:sz w:val="22"/>
          <w:szCs w:val="22"/>
        </w:rPr>
        <w:t xml:space="preserve"> Fournir des incitations à court terme pour la collaboration et la connexion intersectorielles.</w:t>
      </w:r>
    </w:p>
    <w:p w14:paraId="5EE3BAAE" w14:textId="77777777" w:rsidR="005A4A5D" w:rsidRDefault="00000000">
      <w:pPr>
        <w:pStyle w:val="Standard"/>
        <w:rPr>
          <w:rFonts w:hint="eastAsia"/>
        </w:rPr>
      </w:pPr>
      <w:r>
        <w:rPr>
          <w:rFonts w:ascii="Garamond" w:hAnsi="Garamond"/>
          <w:i/>
          <w:iCs/>
          <w:sz w:val="22"/>
          <w:szCs w:val="22"/>
          <w:u w:val="single"/>
        </w:rPr>
        <w:t>Pour le CMG</w:t>
      </w:r>
      <w:r>
        <w:rPr>
          <w:rFonts w:ascii="Garamond" w:hAnsi="Garamond"/>
          <w:sz w:val="22"/>
          <w:szCs w:val="22"/>
        </w:rPr>
        <w:t xml:space="preserve"> : </w:t>
      </w:r>
      <w:r>
        <w:rPr>
          <w:rFonts w:ascii="Garamond" w:hAnsi="Garamond"/>
          <w:i/>
          <w:iCs/>
          <w:sz w:val="22"/>
          <w:szCs w:val="22"/>
        </w:rPr>
        <w:t>accord avec cette recommandation.</w:t>
      </w:r>
    </w:p>
    <w:p w14:paraId="617D7DD9" w14:textId="77777777" w:rsidR="005A4A5D" w:rsidRDefault="005A4A5D">
      <w:pPr>
        <w:pStyle w:val="Standard"/>
        <w:rPr>
          <w:rFonts w:ascii="Garamond" w:hAnsi="Garamond"/>
          <w:sz w:val="22"/>
          <w:szCs w:val="22"/>
        </w:rPr>
      </w:pPr>
    </w:p>
    <w:p w14:paraId="2651E977" w14:textId="77777777" w:rsidR="005A4A5D" w:rsidRDefault="00000000">
      <w:pPr>
        <w:pStyle w:val="Standard"/>
        <w:rPr>
          <w:rFonts w:hint="eastAsia"/>
        </w:rPr>
      </w:pPr>
      <w:r>
        <w:rPr>
          <w:rFonts w:ascii="Garamond" w:eastAsia="Aptos" w:hAnsi="Garamond"/>
          <w:b/>
          <w:bCs/>
          <w:sz w:val="22"/>
          <w:szCs w:val="22"/>
        </w:rPr>
        <w:t>6.</w:t>
      </w:r>
      <w:r>
        <w:rPr>
          <w:rFonts w:ascii="Garamond" w:eastAsia="Aptos" w:hAnsi="Garamond"/>
          <w:sz w:val="22"/>
          <w:szCs w:val="22"/>
        </w:rPr>
        <w:t xml:space="preserve"> Garantir des soins de qualité pour l'enfant par une formation (interprofessionnelle) adéquate sur les enfants en bonne santé, vulnérables et malades, ainsi que par des compétences obligatoires spécifiques à l'enfant et l'apprentissage tout au long de la vie. Consulter les enfants et les experts à cet effet. Rendre ces compétences transparentes et clairement visibles pour les enfants, les parents et les professionnels de la santé</w:t>
      </w:r>
      <w:r>
        <w:rPr>
          <w:rFonts w:ascii="Garamond" w:eastAsia="Aptos" w:hAnsi="Garamond"/>
          <w:color w:val="C9211E"/>
          <w:sz w:val="22"/>
          <w:szCs w:val="22"/>
        </w:rPr>
        <w:t>.</w:t>
      </w:r>
    </w:p>
    <w:p w14:paraId="2F7648D5" w14:textId="77777777" w:rsidR="005A4A5D" w:rsidRDefault="00000000">
      <w:pPr>
        <w:pStyle w:val="Standard"/>
        <w:rPr>
          <w:rFonts w:hint="eastAsia"/>
        </w:rPr>
      </w:pPr>
      <w:r>
        <w:rPr>
          <w:rFonts w:ascii="Garamond" w:hAnsi="Garamond"/>
          <w:i/>
          <w:iCs/>
          <w:sz w:val="22"/>
          <w:szCs w:val="22"/>
          <w:u w:val="single"/>
        </w:rPr>
        <w:t>Pour le CMG</w:t>
      </w:r>
      <w:r>
        <w:rPr>
          <w:rFonts w:ascii="Garamond" w:hAnsi="Garamond"/>
          <w:sz w:val="22"/>
          <w:szCs w:val="22"/>
        </w:rPr>
        <w:t>, il faut ajouter ce qui suit :</w:t>
      </w:r>
    </w:p>
    <w:p w14:paraId="67D4DB9C" w14:textId="77777777" w:rsidR="005A4A5D" w:rsidRDefault="00000000">
      <w:pPr>
        <w:pStyle w:val="Standard"/>
        <w:rPr>
          <w:rFonts w:hint="eastAsia"/>
        </w:rPr>
      </w:pPr>
      <w:r>
        <w:rPr>
          <w:rFonts w:ascii="Garamond" w:hAnsi="Garamond"/>
          <w:i/>
          <w:iCs/>
          <w:sz w:val="22"/>
          <w:szCs w:val="22"/>
        </w:rPr>
        <w:t>Soutenir les rencontres entre les départements universitaires de pédiatrie et ceux de médecine générale et la société scientifique de médecine générale (SSMG) pour soutenir la formation initiale et continue afin de garantir les compétences spécifiques des médecins généralistes en ce qui concerne les soins pédiatriques généraux et leur connaissance des « </w:t>
      </w:r>
      <w:proofErr w:type="spellStart"/>
      <w:r>
        <w:rPr>
          <w:rFonts w:ascii="Garamond" w:hAnsi="Garamond"/>
          <w:i/>
          <w:iCs/>
          <w:sz w:val="22"/>
          <w:szCs w:val="22"/>
        </w:rPr>
        <w:t>red</w:t>
      </w:r>
      <w:proofErr w:type="spellEnd"/>
      <w:r>
        <w:rPr>
          <w:rFonts w:ascii="Garamond" w:hAnsi="Garamond"/>
          <w:i/>
          <w:iCs/>
          <w:sz w:val="22"/>
          <w:szCs w:val="22"/>
        </w:rPr>
        <w:t xml:space="preserve"> flags » pour un envoi approprié aux pédiatres.</w:t>
      </w:r>
      <w:r>
        <w:rPr>
          <w:rFonts w:ascii="Garamond" w:hAnsi="Garamond"/>
          <w:sz w:val="22"/>
          <w:szCs w:val="22"/>
        </w:rPr>
        <w:br/>
      </w:r>
      <w:r>
        <w:rPr>
          <w:rFonts w:ascii="Garamond" w:eastAsia="Aptos" w:hAnsi="Garamond"/>
          <w:sz w:val="22"/>
          <w:szCs w:val="22"/>
        </w:rPr>
        <w:br/>
      </w:r>
      <w:r>
        <w:rPr>
          <w:rFonts w:ascii="Garamond" w:eastAsia="Aptos" w:hAnsi="Garamond"/>
          <w:b/>
          <w:bCs/>
          <w:sz w:val="22"/>
          <w:szCs w:val="22"/>
        </w:rPr>
        <w:t>7.</w:t>
      </w:r>
      <w:r>
        <w:rPr>
          <w:rFonts w:ascii="Garamond" w:eastAsia="Aptos" w:hAnsi="Garamond"/>
          <w:sz w:val="22"/>
          <w:szCs w:val="22"/>
        </w:rPr>
        <w:t xml:space="preserve"> Reconnaître que les enfants souffrant de maladies (chroniques), les enfants qui ont un départ difficile (comme la prématurité) et/ou qui grandissent dans la pauvreté, sont particulièrement vulnérables et les soutenir particulièrement.  </w:t>
      </w:r>
      <w:r>
        <w:rPr>
          <w:rFonts w:ascii="Garamond" w:eastAsia="Aptos" w:hAnsi="Garamond"/>
          <w:color w:val="C9211E"/>
          <w:sz w:val="22"/>
          <w:szCs w:val="22"/>
        </w:rPr>
        <w:br/>
      </w:r>
      <w:r>
        <w:rPr>
          <w:rFonts w:ascii="Garamond" w:hAnsi="Garamond"/>
          <w:i/>
          <w:iCs/>
          <w:sz w:val="22"/>
          <w:szCs w:val="22"/>
          <w:u w:val="single"/>
        </w:rPr>
        <w:t>Pour le CMG</w:t>
      </w:r>
      <w:r>
        <w:rPr>
          <w:rFonts w:ascii="Garamond" w:hAnsi="Garamond"/>
          <w:i/>
          <w:iCs/>
          <w:sz w:val="22"/>
          <w:szCs w:val="22"/>
        </w:rPr>
        <w:t>, il faut ajouter ce qui suit :</w:t>
      </w:r>
    </w:p>
    <w:p w14:paraId="6BF9CD68" w14:textId="77777777" w:rsidR="005A4A5D" w:rsidRDefault="00000000">
      <w:pPr>
        <w:pStyle w:val="Standard"/>
        <w:numPr>
          <w:ilvl w:val="0"/>
          <w:numId w:val="4"/>
        </w:numPr>
        <w:tabs>
          <w:tab w:val="left" w:pos="142"/>
        </w:tabs>
        <w:ind w:left="0" w:firstLine="0"/>
        <w:rPr>
          <w:rFonts w:hint="eastAsia"/>
        </w:rPr>
      </w:pPr>
      <w:r>
        <w:rPr>
          <w:rFonts w:ascii="Garamond" w:hAnsi="Garamond"/>
          <w:i/>
          <w:iCs/>
          <w:sz w:val="22"/>
          <w:szCs w:val="22"/>
        </w:rPr>
        <w:t>Soutenir le secteur associatif de l'enfance (LUSS, VPP, ...).</w:t>
      </w:r>
    </w:p>
    <w:p w14:paraId="6949F189" w14:textId="77777777" w:rsidR="005A4A5D" w:rsidRDefault="00000000">
      <w:pPr>
        <w:pStyle w:val="Standard"/>
        <w:numPr>
          <w:ilvl w:val="0"/>
          <w:numId w:val="4"/>
        </w:numPr>
        <w:tabs>
          <w:tab w:val="left" w:pos="142"/>
        </w:tabs>
        <w:ind w:left="0" w:firstLine="0"/>
        <w:rPr>
          <w:rFonts w:hint="eastAsia"/>
        </w:rPr>
      </w:pPr>
      <w:r>
        <w:rPr>
          <w:rFonts w:ascii="Garamond" w:hAnsi="Garamond"/>
          <w:sz w:val="22"/>
          <w:szCs w:val="22"/>
        </w:rPr>
        <w:t>(…) dans la pauvreté</w:t>
      </w:r>
      <w:r>
        <w:rPr>
          <w:rFonts w:ascii="Garamond" w:hAnsi="Garamond"/>
          <w:i/>
          <w:iCs/>
          <w:sz w:val="22"/>
          <w:szCs w:val="22"/>
        </w:rPr>
        <w:t>, et les enfants issus de l’immigration, a fortiori illégale</w:t>
      </w:r>
      <w:r>
        <w:rPr>
          <w:rFonts w:ascii="Garamond" w:eastAsia="Aptos" w:hAnsi="Garamond"/>
          <w:i/>
          <w:iCs/>
          <w:sz w:val="22"/>
          <w:szCs w:val="22"/>
        </w:rPr>
        <w:t>,</w:t>
      </w:r>
      <w:r>
        <w:rPr>
          <w:rFonts w:ascii="Garamond" w:hAnsi="Garamond"/>
          <w:i/>
          <w:iCs/>
          <w:sz w:val="22"/>
          <w:szCs w:val="22"/>
        </w:rPr>
        <w:br/>
      </w:r>
    </w:p>
    <w:p w14:paraId="54C3FE31" w14:textId="77777777" w:rsidR="005A4A5D" w:rsidRDefault="00000000">
      <w:pPr>
        <w:pStyle w:val="Standard"/>
        <w:rPr>
          <w:rFonts w:hint="eastAsia"/>
        </w:rPr>
      </w:pPr>
      <w:r>
        <w:rPr>
          <w:rFonts w:ascii="Garamond" w:eastAsia="Aptos" w:hAnsi="Garamond"/>
          <w:b/>
          <w:bCs/>
          <w:sz w:val="22"/>
          <w:szCs w:val="22"/>
        </w:rPr>
        <w:t>8.</w:t>
      </w:r>
      <w:r>
        <w:rPr>
          <w:rFonts w:ascii="Garamond" w:eastAsia="Aptos" w:hAnsi="Garamond"/>
          <w:sz w:val="22"/>
          <w:szCs w:val="22"/>
        </w:rPr>
        <w:t xml:space="preserve"> Valoriser les professionnels impliqués dans les soins de santé aux enfants, ne plus les considérer comme un appendice gênant des soins aux adultes. </w:t>
      </w:r>
    </w:p>
    <w:p w14:paraId="7DFB8D71" w14:textId="77777777" w:rsidR="005A4A5D" w:rsidRDefault="00000000">
      <w:pPr>
        <w:pStyle w:val="Standard"/>
        <w:rPr>
          <w:rFonts w:hint="eastAsia"/>
        </w:rPr>
      </w:pPr>
      <w:r>
        <w:rPr>
          <w:rFonts w:ascii="Garamond" w:hAnsi="Garamond"/>
          <w:i/>
          <w:iCs/>
          <w:sz w:val="22"/>
          <w:szCs w:val="22"/>
          <w:u w:val="single"/>
        </w:rPr>
        <w:t>Pour le CMG</w:t>
      </w:r>
      <w:r>
        <w:rPr>
          <w:rFonts w:ascii="Garamond" w:hAnsi="Garamond"/>
          <w:i/>
          <w:iCs/>
          <w:sz w:val="22"/>
          <w:szCs w:val="22"/>
        </w:rPr>
        <w:t>, il faut ajouter ce qui suit :</w:t>
      </w:r>
    </w:p>
    <w:p w14:paraId="366E1A9E" w14:textId="77777777" w:rsidR="005A4A5D" w:rsidRDefault="00000000">
      <w:pPr>
        <w:pStyle w:val="Standard"/>
        <w:rPr>
          <w:rFonts w:ascii="Garamond" w:hAnsi="Garamond"/>
          <w:i/>
          <w:iCs/>
          <w:sz w:val="22"/>
          <w:szCs w:val="22"/>
        </w:rPr>
      </w:pPr>
      <w:r>
        <w:rPr>
          <w:rFonts w:ascii="Garamond" w:hAnsi="Garamond"/>
          <w:i/>
          <w:iCs/>
          <w:sz w:val="22"/>
          <w:szCs w:val="22"/>
        </w:rPr>
        <w:t>Les enfants ont des références spécifiques, ce ne sont pas de petits adultes. Il faut valoriser les normes spécialement développées pour eux.</w:t>
      </w:r>
    </w:p>
    <w:p w14:paraId="38FFEEE6" w14:textId="77777777" w:rsidR="005A4A5D" w:rsidRDefault="005A4A5D">
      <w:pPr>
        <w:pStyle w:val="Standard"/>
        <w:rPr>
          <w:rFonts w:ascii="Garamond" w:hAnsi="Garamond"/>
          <w:sz w:val="22"/>
          <w:szCs w:val="22"/>
        </w:rPr>
      </w:pPr>
    </w:p>
    <w:p w14:paraId="4D7CBCAE" w14:textId="77777777" w:rsidR="005A4A5D" w:rsidRDefault="00000000">
      <w:pPr>
        <w:pStyle w:val="Standard"/>
        <w:rPr>
          <w:rFonts w:hint="eastAsia"/>
        </w:rPr>
      </w:pPr>
      <w:r>
        <w:rPr>
          <w:rFonts w:ascii="Garamond" w:eastAsia="Aptos" w:hAnsi="Garamond"/>
          <w:b/>
          <w:bCs/>
          <w:sz w:val="22"/>
          <w:szCs w:val="22"/>
        </w:rPr>
        <w:t>9.</w:t>
      </w:r>
      <w:r>
        <w:rPr>
          <w:rFonts w:ascii="Garamond" w:eastAsia="Aptos" w:hAnsi="Garamond"/>
          <w:sz w:val="22"/>
          <w:szCs w:val="22"/>
        </w:rPr>
        <w:t xml:space="preserve"> Mettre en place un groupe d'experts structurel et </w:t>
      </w:r>
      <w:proofErr w:type="spellStart"/>
      <w:r>
        <w:rPr>
          <w:rFonts w:ascii="Garamond" w:eastAsia="Aptos" w:hAnsi="Garamond"/>
          <w:sz w:val="22"/>
          <w:szCs w:val="22"/>
        </w:rPr>
        <w:t>inter-fédéral</w:t>
      </w:r>
      <w:proofErr w:type="spellEnd"/>
      <w:r>
        <w:rPr>
          <w:rFonts w:ascii="Garamond" w:eastAsia="Aptos" w:hAnsi="Garamond"/>
          <w:sz w:val="22"/>
          <w:szCs w:val="22"/>
        </w:rPr>
        <w:t xml:space="preserve"> et lui donner un mandat pour :</w:t>
      </w:r>
    </w:p>
    <w:p w14:paraId="455F31DB" w14:textId="77777777" w:rsidR="005A4A5D" w:rsidRDefault="00000000">
      <w:pPr>
        <w:pStyle w:val="Standard"/>
        <w:rPr>
          <w:rFonts w:ascii="Garamond" w:eastAsia="Aptos" w:hAnsi="Garamond"/>
          <w:sz w:val="22"/>
          <w:szCs w:val="22"/>
        </w:rPr>
      </w:pPr>
      <w:r>
        <w:rPr>
          <w:rFonts w:ascii="Garamond" w:eastAsia="Aptos" w:hAnsi="Garamond"/>
          <w:sz w:val="22"/>
          <w:szCs w:val="22"/>
        </w:rPr>
        <w:t xml:space="preserve">- Rédiger un nouveau programme de soins </w:t>
      </w:r>
      <w:proofErr w:type="spellStart"/>
      <w:r>
        <w:rPr>
          <w:rFonts w:ascii="Garamond" w:eastAsia="Aptos" w:hAnsi="Garamond"/>
          <w:sz w:val="22"/>
          <w:szCs w:val="22"/>
        </w:rPr>
        <w:t>trans-muraux</w:t>
      </w:r>
      <w:proofErr w:type="spellEnd"/>
      <w:r>
        <w:rPr>
          <w:rFonts w:ascii="Garamond" w:eastAsia="Aptos" w:hAnsi="Garamond"/>
          <w:sz w:val="22"/>
          <w:szCs w:val="22"/>
        </w:rPr>
        <w:t xml:space="preserve"> pour la pédiatrie. </w:t>
      </w:r>
    </w:p>
    <w:p w14:paraId="700885CF" w14:textId="77777777" w:rsidR="005A4A5D" w:rsidRDefault="00000000">
      <w:pPr>
        <w:pStyle w:val="Standard"/>
        <w:rPr>
          <w:rFonts w:ascii="Garamond" w:eastAsia="Aptos" w:hAnsi="Garamond"/>
          <w:sz w:val="22"/>
          <w:szCs w:val="22"/>
        </w:rPr>
      </w:pPr>
      <w:r>
        <w:rPr>
          <w:rFonts w:ascii="Garamond" w:eastAsia="Aptos" w:hAnsi="Garamond"/>
          <w:sz w:val="22"/>
          <w:szCs w:val="22"/>
        </w:rPr>
        <w:t>- Développer une proposition pour des soins préventifs et intégrés impliquant les médecins ONE-K&amp;G, les médecins CLB et PSE les médecins généralistes et les pédiatres.</w:t>
      </w:r>
    </w:p>
    <w:p w14:paraId="12023B95" w14:textId="77777777" w:rsidR="005A4A5D" w:rsidRDefault="005A4A5D">
      <w:pPr>
        <w:pStyle w:val="Standard"/>
        <w:rPr>
          <w:rFonts w:ascii="Garamond" w:hAnsi="Garamond"/>
          <w:i/>
          <w:iCs/>
          <w:sz w:val="22"/>
          <w:szCs w:val="22"/>
          <w:u w:val="single"/>
        </w:rPr>
      </w:pPr>
    </w:p>
    <w:p w14:paraId="7AB46D76" w14:textId="77777777" w:rsidR="005A4A5D" w:rsidRDefault="00000000">
      <w:pPr>
        <w:pStyle w:val="Standard"/>
        <w:rPr>
          <w:rFonts w:hint="eastAsia"/>
        </w:rPr>
      </w:pPr>
      <w:r>
        <w:rPr>
          <w:rFonts w:ascii="Garamond" w:hAnsi="Garamond"/>
          <w:i/>
          <w:iCs/>
          <w:sz w:val="22"/>
          <w:szCs w:val="22"/>
          <w:u w:val="single"/>
        </w:rPr>
        <w:t>Pour le CMG</w:t>
      </w:r>
      <w:r>
        <w:rPr>
          <w:rFonts w:ascii="Garamond" w:hAnsi="Garamond"/>
          <w:i/>
          <w:iCs/>
          <w:sz w:val="22"/>
          <w:szCs w:val="22"/>
        </w:rPr>
        <w:t>, il faut ajouter ou préciser ce qui suit :</w:t>
      </w:r>
    </w:p>
    <w:p w14:paraId="76D839C1" w14:textId="77777777" w:rsidR="005A4A5D" w:rsidRDefault="00000000">
      <w:pPr>
        <w:pStyle w:val="Standard"/>
        <w:rPr>
          <w:rFonts w:ascii="Garamond" w:eastAsia="Aptos" w:hAnsi="Garamond"/>
          <w:i/>
          <w:iCs/>
          <w:sz w:val="22"/>
          <w:szCs w:val="22"/>
        </w:rPr>
      </w:pPr>
      <w:r>
        <w:rPr>
          <w:rFonts w:ascii="Garamond" w:eastAsia="Aptos" w:hAnsi="Garamond"/>
          <w:i/>
          <w:iCs/>
          <w:sz w:val="22"/>
          <w:szCs w:val="22"/>
        </w:rPr>
        <w:t xml:space="preserve">- Rédiger un nouveau programme de soins </w:t>
      </w:r>
      <w:proofErr w:type="spellStart"/>
      <w:r>
        <w:rPr>
          <w:rFonts w:ascii="Garamond" w:eastAsia="Aptos" w:hAnsi="Garamond"/>
          <w:i/>
          <w:iCs/>
          <w:sz w:val="22"/>
          <w:szCs w:val="22"/>
        </w:rPr>
        <w:t>trans-muraux</w:t>
      </w:r>
      <w:proofErr w:type="spellEnd"/>
      <w:r>
        <w:rPr>
          <w:rFonts w:ascii="Garamond" w:eastAsia="Aptos" w:hAnsi="Garamond"/>
          <w:i/>
          <w:iCs/>
          <w:sz w:val="22"/>
          <w:szCs w:val="22"/>
        </w:rPr>
        <w:t xml:space="preserve"> pour la pédiatrie. </w:t>
      </w:r>
    </w:p>
    <w:p w14:paraId="602CA4E9" w14:textId="77777777" w:rsidR="005A4A5D" w:rsidRDefault="00000000">
      <w:pPr>
        <w:pStyle w:val="Standard"/>
        <w:rPr>
          <w:rFonts w:hint="eastAsia"/>
        </w:rPr>
      </w:pPr>
      <w:r>
        <w:rPr>
          <w:rFonts w:ascii="Garamond" w:hAnsi="Garamond"/>
          <w:i/>
          <w:iCs/>
          <w:sz w:val="22"/>
          <w:szCs w:val="22"/>
        </w:rPr>
        <w:t>Les trajets de soins doivent être développés avec l’inclusion du rôle spécifique du médecin généraliste pour chaque enfant.</w:t>
      </w:r>
      <w:r>
        <w:rPr>
          <w:rFonts w:ascii="Garamond" w:eastAsia="Aptos" w:hAnsi="Garamond"/>
          <w:i/>
          <w:iCs/>
          <w:color w:val="C9211E"/>
          <w:sz w:val="22"/>
          <w:szCs w:val="22"/>
        </w:rPr>
        <w:br/>
      </w:r>
      <w:r>
        <w:rPr>
          <w:rFonts w:ascii="Garamond" w:hAnsi="Garamond"/>
          <w:i/>
          <w:iCs/>
          <w:sz w:val="22"/>
          <w:szCs w:val="22"/>
        </w:rPr>
        <w:t>- Organiser efficacement la gestion des heures ouvrées de travail et des heures de garde. Les MG doivent pouvoir compter sur une garde efficace de pédiatrie en appui à la garde-population généraliste de premier recours.</w:t>
      </w:r>
      <w:r>
        <w:rPr>
          <w:rFonts w:ascii="Garamond" w:hAnsi="Garamond"/>
          <w:i/>
          <w:iCs/>
          <w:sz w:val="22"/>
          <w:szCs w:val="22"/>
        </w:rPr>
        <w:br/>
      </w:r>
      <w:r>
        <w:rPr>
          <w:rFonts w:ascii="Garamond" w:eastAsia="Aptos" w:hAnsi="Garamond"/>
          <w:i/>
          <w:iCs/>
          <w:sz w:val="22"/>
          <w:szCs w:val="22"/>
        </w:rPr>
        <w:t xml:space="preserve">- Développer une proposition pour des soins préventifs et intégrés impliquant les médecins ONE-K&amp;G, les médecins CLB et PSE </w:t>
      </w:r>
      <w:r>
        <w:rPr>
          <w:rFonts w:ascii="Garamond" w:hAnsi="Garamond"/>
          <w:i/>
          <w:iCs/>
          <w:sz w:val="22"/>
          <w:szCs w:val="22"/>
        </w:rPr>
        <w:t>et leurs équipes spécifiques (psychologues, travailleurs sociaux, infirmiers)</w:t>
      </w:r>
      <w:r>
        <w:rPr>
          <w:rFonts w:ascii="Garamond" w:eastAsia="Aptos" w:hAnsi="Garamond"/>
          <w:i/>
          <w:iCs/>
          <w:sz w:val="22"/>
          <w:szCs w:val="22"/>
        </w:rPr>
        <w:t>, les médecins généralistes et les pédiatres.</w:t>
      </w:r>
      <w:r>
        <w:rPr>
          <w:rFonts w:ascii="Garamond" w:hAnsi="Garamond"/>
          <w:i/>
          <w:iCs/>
          <w:sz w:val="22"/>
          <w:szCs w:val="22"/>
        </w:rPr>
        <w:t xml:space="preserve"> En mettant un accent particulier sur la santé mentale et la collaboration avec les pédopsychiatres, les pédopsychologues et les centres de santé mentale.</w:t>
      </w:r>
    </w:p>
    <w:p w14:paraId="2BBF6BF7" w14:textId="77777777" w:rsidR="005A4A5D" w:rsidRDefault="005A4A5D">
      <w:pPr>
        <w:pStyle w:val="Standard"/>
        <w:ind w:left="709"/>
        <w:rPr>
          <w:rFonts w:ascii="Garamond" w:hAnsi="Garamond"/>
          <w:sz w:val="22"/>
          <w:szCs w:val="22"/>
        </w:rPr>
      </w:pPr>
    </w:p>
    <w:p w14:paraId="699DBD17" w14:textId="77777777" w:rsidR="005A4A5D" w:rsidRDefault="00000000">
      <w:pPr>
        <w:pStyle w:val="Standard"/>
        <w:rPr>
          <w:rFonts w:hint="eastAsia"/>
        </w:rPr>
      </w:pPr>
      <w:r>
        <w:rPr>
          <w:rFonts w:ascii="Garamond" w:hAnsi="Garamond"/>
          <w:b/>
          <w:bCs/>
          <w:sz w:val="22"/>
          <w:szCs w:val="22"/>
        </w:rPr>
        <w:t>10.</w:t>
      </w:r>
      <w:r>
        <w:rPr>
          <w:rFonts w:ascii="Garamond" w:hAnsi="Garamond"/>
          <w:sz w:val="22"/>
          <w:szCs w:val="22"/>
        </w:rPr>
        <w:t xml:space="preserve"> Nommer un ministre de l’Enfance </w:t>
      </w:r>
    </w:p>
    <w:p w14:paraId="636C1DCE" w14:textId="77777777" w:rsidR="005A4A5D" w:rsidRDefault="00000000">
      <w:pPr>
        <w:pStyle w:val="Standard"/>
        <w:rPr>
          <w:rFonts w:hint="eastAsia"/>
        </w:rPr>
      </w:pPr>
      <w:r>
        <w:rPr>
          <w:rFonts w:ascii="Garamond" w:hAnsi="Garamond"/>
          <w:i/>
          <w:iCs/>
          <w:sz w:val="22"/>
          <w:szCs w:val="22"/>
          <w:u w:val="single"/>
        </w:rPr>
        <w:t>Pour le CMG</w:t>
      </w:r>
      <w:r>
        <w:rPr>
          <w:rFonts w:ascii="Garamond" w:hAnsi="Garamond"/>
          <w:i/>
          <w:iCs/>
          <w:sz w:val="22"/>
          <w:szCs w:val="22"/>
        </w:rPr>
        <w:t xml:space="preserve">, il faut modifier la proposition comme suit en raison de la complexité de l'organisation institutionnelle politique belge : </w:t>
      </w:r>
    </w:p>
    <w:p w14:paraId="45C04ABE" w14:textId="77777777" w:rsidR="005A4A5D" w:rsidRDefault="00000000">
      <w:pPr>
        <w:pStyle w:val="Standard"/>
        <w:rPr>
          <w:rFonts w:hint="eastAsia"/>
        </w:rPr>
      </w:pPr>
      <w:r>
        <w:rPr>
          <w:rFonts w:ascii="Garamond" w:hAnsi="Garamond"/>
          <w:i/>
          <w:iCs/>
          <w:sz w:val="22"/>
          <w:szCs w:val="22"/>
        </w:rPr>
        <w:t>Donner la priorité d’accès pour les représentants des soignants à un responsable spécifique de l'enfance au sein des ministères actuels de la santé. Ces responsables doivent pouvoir interpeller transversalement les autres ministères sur les conséquences de leur politique impactant les enfants (logement, éducation, justice…).</w:t>
      </w:r>
      <w:r>
        <w:rPr>
          <w:rFonts w:ascii="Garamond" w:hAnsi="Garamond"/>
          <w:sz w:val="22"/>
          <w:szCs w:val="22"/>
        </w:rPr>
        <w:br/>
      </w:r>
      <w:r>
        <w:rPr>
          <w:rFonts w:ascii="Garamond" w:hAnsi="Garamond"/>
          <w:sz w:val="22"/>
          <w:szCs w:val="22"/>
        </w:rPr>
        <w:lastRenderedPageBreak/>
        <w:br/>
      </w:r>
      <w:r>
        <w:rPr>
          <w:rFonts w:ascii="Garamond" w:hAnsi="Garamond"/>
          <w:b/>
          <w:bCs/>
          <w:sz w:val="22"/>
          <w:szCs w:val="22"/>
          <w:u w:val="single"/>
        </w:rPr>
        <w:t>En conclusion</w:t>
      </w:r>
    </w:p>
    <w:p w14:paraId="7D002BDE" w14:textId="77777777" w:rsidR="005A4A5D" w:rsidRDefault="005A4A5D">
      <w:pPr>
        <w:pStyle w:val="Standard"/>
        <w:rPr>
          <w:rFonts w:ascii="Garamond" w:hAnsi="Garamond"/>
          <w:sz w:val="22"/>
          <w:szCs w:val="22"/>
        </w:rPr>
      </w:pPr>
    </w:p>
    <w:p w14:paraId="0A9FE37B" w14:textId="77777777" w:rsidR="005A4A5D" w:rsidRDefault="00000000">
      <w:pPr>
        <w:pStyle w:val="Standard"/>
        <w:rPr>
          <w:rFonts w:ascii="Garamond" w:hAnsi="Garamond"/>
          <w:sz w:val="22"/>
          <w:szCs w:val="22"/>
        </w:rPr>
      </w:pPr>
      <w:r>
        <w:rPr>
          <w:rFonts w:ascii="Garamond" w:hAnsi="Garamond"/>
          <w:sz w:val="22"/>
          <w:szCs w:val="22"/>
        </w:rPr>
        <w:t xml:space="preserve">En raison de ces nombreux amendements, le CMG ne co-signe pas les 10 recommandations écrites par la </w:t>
      </w:r>
      <w:proofErr w:type="spellStart"/>
      <w:r>
        <w:rPr>
          <w:rFonts w:ascii="Garamond" w:hAnsi="Garamond"/>
          <w:sz w:val="22"/>
          <w:szCs w:val="22"/>
        </w:rPr>
        <w:t>Belgian</w:t>
      </w:r>
      <w:proofErr w:type="spellEnd"/>
      <w:r>
        <w:rPr>
          <w:rFonts w:ascii="Garamond" w:hAnsi="Garamond"/>
          <w:sz w:val="22"/>
          <w:szCs w:val="22"/>
        </w:rPr>
        <w:t xml:space="preserve"> </w:t>
      </w:r>
      <w:proofErr w:type="spellStart"/>
      <w:r>
        <w:rPr>
          <w:rFonts w:ascii="Garamond" w:hAnsi="Garamond"/>
          <w:sz w:val="22"/>
          <w:szCs w:val="22"/>
        </w:rPr>
        <w:t>Academy</w:t>
      </w:r>
      <w:proofErr w:type="spellEnd"/>
      <w:r>
        <w:rPr>
          <w:rFonts w:ascii="Garamond" w:hAnsi="Garamond"/>
          <w:sz w:val="22"/>
          <w:szCs w:val="22"/>
        </w:rPr>
        <w:t xml:space="preserve"> of </w:t>
      </w:r>
      <w:proofErr w:type="spellStart"/>
      <w:r>
        <w:rPr>
          <w:rFonts w:ascii="Garamond" w:hAnsi="Garamond"/>
          <w:sz w:val="22"/>
          <w:szCs w:val="22"/>
        </w:rPr>
        <w:t>Paediatrics</w:t>
      </w:r>
      <w:proofErr w:type="spellEnd"/>
      <w:r>
        <w:rPr>
          <w:rFonts w:ascii="Garamond" w:hAnsi="Garamond"/>
          <w:sz w:val="22"/>
          <w:szCs w:val="22"/>
        </w:rPr>
        <w:t xml:space="preserve"> en l’état.</w:t>
      </w:r>
    </w:p>
    <w:p w14:paraId="32E694AA" w14:textId="77777777" w:rsidR="005A4A5D" w:rsidRDefault="00000000">
      <w:pPr>
        <w:pStyle w:val="Standard"/>
        <w:rPr>
          <w:rFonts w:hint="eastAsia"/>
        </w:rPr>
      </w:pPr>
      <w:r>
        <w:rPr>
          <w:rFonts w:ascii="Garamond" w:hAnsi="Garamond"/>
          <w:sz w:val="22"/>
          <w:szCs w:val="22"/>
        </w:rPr>
        <w:br/>
        <w:t>Le CMG et ses organisations membres demandent instamment d’être inclus dans les discussions futures sur la collaboration et l’organisation des soins entre médecins généralistes, pédiatres et autres acteurs du « care » et du « cure » concernant les enfants et les adolescents.</w:t>
      </w:r>
      <w:r>
        <w:rPr>
          <w:rFonts w:ascii="Garamond" w:hAnsi="Garamond"/>
          <w:sz w:val="22"/>
          <w:szCs w:val="22"/>
        </w:rPr>
        <w:br/>
        <w:t xml:space="preserve">Nous allons vers des années difficiles. Il est primordial de s’organiser pour mettre nos forces de travail et nos compétences au service des uns et des autres. </w:t>
      </w:r>
      <w:r>
        <w:rPr>
          <w:rFonts w:ascii="Garamond" w:eastAsia="Times New Roman" w:hAnsi="Garamond" w:cs="Calibri"/>
          <w:color w:val="000000"/>
          <w:sz w:val="22"/>
          <w:szCs w:val="22"/>
          <w:lang w:eastAsia="en-US"/>
        </w:rPr>
        <w:t>Les besoins de base doivent être couverts, au plus proche de la population. Il faut les définir et voir qui peut y répondre au mieux, compte tenu des ressources humaines en présence. Ensuite viendra la définition des autres échelons. Dans cette réflexion, i</w:t>
      </w:r>
      <w:r>
        <w:rPr>
          <w:rFonts w:ascii="Garamond" w:hAnsi="Garamond"/>
          <w:color w:val="000000"/>
          <w:sz w:val="22"/>
          <w:szCs w:val="22"/>
        </w:rPr>
        <w:t>l importe d’inclure les intervenants psycho-sociaux, les infirmiers ONE/KG/PSE, les médecins généralistes, les pédiatres généralistes ambulatoires et hospitaliers, les pédiatres spécialistes extra- et intra-muros, les pédopsychiatres, les associations de patients.</w:t>
      </w:r>
    </w:p>
    <w:p w14:paraId="52E21353" w14:textId="77777777" w:rsidR="005A4A5D" w:rsidRDefault="005A4A5D">
      <w:pPr>
        <w:pStyle w:val="Standard"/>
        <w:rPr>
          <w:rFonts w:ascii="Garamond" w:hAnsi="Garamond" w:cs="Calibri"/>
          <w:b/>
          <w:bCs/>
          <w:color w:val="000000"/>
          <w:sz w:val="22"/>
          <w:szCs w:val="22"/>
        </w:rPr>
      </w:pPr>
    </w:p>
    <w:p w14:paraId="460C41A0" w14:textId="77777777" w:rsidR="005A4A5D" w:rsidRDefault="00000000">
      <w:pPr>
        <w:pStyle w:val="Standard"/>
        <w:rPr>
          <w:rFonts w:ascii="Garamond" w:hAnsi="Garamond" w:cs="Calibri"/>
          <w:color w:val="000000"/>
          <w:sz w:val="22"/>
          <w:szCs w:val="22"/>
        </w:rPr>
      </w:pPr>
      <w:r>
        <w:rPr>
          <w:rFonts w:ascii="Garamond" w:hAnsi="Garamond" w:cs="Calibri"/>
          <w:color w:val="000000"/>
          <w:sz w:val="22"/>
          <w:szCs w:val="22"/>
        </w:rPr>
        <w:t>Recevez, Madame la Présidente, l’expression de mes sentiments les meilleurs.</w:t>
      </w:r>
    </w:p>
    <w:p w14:paraId="5F3E753C" w14:textId="77777777" w:rsidR="005A4A5D" w:rsidRDefault="005A4A5D">
      <w:pPr>
        <w:pStyle w:val="Standard"/>
        <w:rPr>
          <w:rFonts w:ascii="Garamond" w:hAnsi="Garamond"/>
          <w:sz w:val="22"/>
          <w:szCs w:val="22"/>
        </w:rPr>
      </w:pPr>
    </w:p>
    <w:p w14:paraId="7A245E07" w14:textId="77777777" w:rsidR="005A4A5D" w:rsidRDefault="00000000">
      <w:pPr>
        <w:pStyle w:val="Standard"/>
        <w:rPr>
          <w:rFonts w:ascii="Garamond" w:hAnsi="Garamond"/>
          <w:sz w:val="22"/>
          <w:szCs w:val="22"/>
        </w:rPr>
      </w:pPr>
      <w:r>
        <w:rPr>
          <w:rFonts w:ascii="Garamond" w:hAnsi="Garamond"/>
          <w:sz w:val="22"/>
          <w:szCs w:val="22"/>
        </w:rPr>
        <w:t>Pour l’OA du CMG,</w:t>
      </w:r>
    </w:p>
    <w:p w14:paraId="60382D93" w14:textId="77777777" w:rsidR="005A4A5D" w:rsidRDefault="00000000">
      <w:pPr>
        <w:pStyle w:val="Standard"/>
        <w:rPr>
          <w:rFonts w:ascii="Garamond" w:hAnsi="Garamond"/>
          <w:sz w:val="22"/>
          <w:szCs w:val="22"/>
        </w:rPr>
      </w:pPr>
      <w:r>
        <w:rPr>
          <w:rFonts w:ascii="Garamond" w:hAnsi="Garamond"/>
          <w:sz w:val="22"/>
          <w:szCs w:val="22"/>
        </w:rPr>
        <w:t>Anne Gillet, présidente</w:t>
      </w:r>
    </w:p>
    <w:p w14:paraId="66394421" w14:textId="77777777" w:rsidR="005A4A5D" w:rsidRDefault="00000000">
      <w:pPr>
        <w:pStyle w:val="Standard"/>
        <w:rPr>
          <w:rFonts w:hint="eastAsia"/>
        </w:rPr>
      </w:pPr>
      <w:hyperlink r:id="rId9" w:history="1">
        <w:r>
          <w:rPr>
            <w:rStyle w:val="Lienhypertexte"/>
            <w:rFonts w:ascii="Garamond" w:hAnsi="Garamond"/>
            <w:sz w:val="22"/>
            <w:szCs w:val="22"/>
          </w:rPr>
          <w:t>agilletverhaegen@telenet.be</w:t>
        </w:r>
      </w:hyperlink>
    </w:p>
    <w:p w14:paraId="3DF79D20" w14:textId="77777777" w:rsidR="005A4A5D" w:rsidRDefault="005A4A5D">
      <w:pPr>
        <w:pStyle w:val="Standard"/>
        <w:rPr>
          <w:rFonts w:ascii="Garamond" w:hAnsi="Garamond"/>
          <w:sz w:val="22"/>
          <w:szCs w:val="22"/>
        </w:rPr>
      </w:pPr>
    </w:p>
    <w:p w14:paraId="5F53A71F" w14:textId="77777777" w:rsidR="005A4A5D" w:rsidRDefault="005A4A5D">
      <w:pPr>
        <w:pStyle w:val="Standard"/>
        <w:rPr>
          <w:rFonts w:ascii="Garamond" w:hAnsi="Garamond"/>
          <w:sz w:val="22"/>
          <w:szCs w:val="22"/>
        </w:rPr>
      </w:pPr>
    </w:p>
    <w:p w14:paraId="273F2994" w14:textId="77777777" w:rsidR="005A4A5D" w:rsidRDefault="00000000">
      <w:pPr>
        <w:pStyle w:val="Standard"/>
        <w:rPr>
          <w:rFonts w:ascii="Garamond" w:hAnsi="Garamond"/>
          <w:sz w:val="22"/>
          <w:szCs w:val="22"/>
        </w:rPr>
      </w:pPr>
      <w:r>
        <w:rPr>
          <w:rFonts w:ascii="Garamond" w:hAnsi="Garamond"/>
          <w:sz w:val="22"/>
          <w:szCs w:val="22"/>
        </w:rPr>
        <w:t>Secrétariat : info@cmg.be</w:t>
      </w:r>
    </w:p>
    <w:p w14:paraId="3D2ADA06" w14:textId="77777777" w:rsidR="005A4A5D" w:rsidRDefault="005A4A5D">
      <w:pPr>
        <w:pStyle w:val="Standard"/>
        <w:rPr>
          <w:rFonts w:ascii="Garamond" w:hAnsi="Garamond"/>
          <w:sz w:val="22"/>
          <w:szCs w:val="22"/>
        </w:rPr>
      </w:pPr>
    </w:p>
    <w:p w14:paraId="2FFAE80E" w14:textId="77777777" w:rsidR="005A4A5D" w:rsidRDefault="005A4A5D">
      <w:pPr>
        <w:pStyle w:val="Standard"/>
        <w:rPr>
          <w:rFonts w:ascii="Garamond" w:hAnsi="Garamond"/>
          <w:sz w:val="22"/>
          <w:szCs w:val="22"/>
        </w:rPr>
      </w:pPr>
    </w:p>
    <w:p w14:paraId="47A52CB0" w14:textId="77777777" w:rsidR="005A4A5D" w:rsidRDefault="005A4A5D">
      <w:pPr>
        <w:pStyle w:val="Standard"/>
        <w:rPr>
          <w:rFonts w:ascii="Garamond" w:hAnsi="Garamond"/>
          <w:sz w:val="22"/>
          <w:szCs w:val="22"/>
        </w:rPr>
      </w:pPr>
    </w:p>
    <w:p w14:paraId="26B04058" w14:textId="77777777" w:rsidR="005A4A5D" w:rsidRDefault="005A4A5D">
      <w:pPr>
        <w:pStyle w:val="Standard"/>
        <w:rPr>
          <w:rFonts w:ascii="Garamond" w:hAnsi="Garamond"/>
          <w:sz w:val="22"/>
          <w:szCs w:val="22"/>
        </w:rPr>
      </w:pPr>
    </w:p>
    <w:p w14:paraId="52A132BB" w14:textId="77777777" w:rsidR="005A4A5D" w:rsidRDefault="005A4A5D">
      <w:pPr>
        <w:pStyle w:val="Standard"/>
        <w:rPr>
          <w:rFonts w:ascii="Garamond" w:hAnsi="Garamond"/>
          <w:sz w:val="22"/>
          <w:szCs w:val="22"/>
        </w:rPr>
      </w:pPr>
    </w:p>
    <w:p w14:paraId="0D2403B5" w14:textId="77777777" w:rsidR="005A4A5D" w:rsidRDefault="005A4A5D">
      <w:pPr>
        <w:pStyle w:val="Standard"/>
        <w:rPr>
          <w:rFonts w:ascii="Garamond" w:hAnsi="Garamond"/>
          <w:sz w:val="22"/>
          <w:szCs w:val="22"/>
        </w:rPr>
      </w:pPr>
    </w:p>
    <w:p w14:paraId="39AEED14" w14:textId="77777777" w:rsidR="005A4A5D" w:rsidRDefault="005A4A5D">
      <w:pPr>
        <w:pStyle w:val="Standard"/>
        <w:rPr>
          <w:rFonts w:ascii="Garamond" w:hAnsi="Garamond"/>
          <w:sz w:val="22"/>
          <w:szCs w:val="22"/>
        </w:rPr>
      </w:pPr>
    </w:p>
    <w:p w14:paraId="06C9E632" w14:textId="77777777" w:rsidR="005A4A5D" w:rsidRDefault="005A4A5D">
      <w:pPr>
        <w:pStyle w:val="Standard"/>
        <w:rPr>
          <w:rFonts w:ascii="Garamond" w:hAnsi="Garamond"/>
          <w:sz w:val="22"/>
          <w:szCs w:val="22"/>
        </w:rPr>
      </w:pPr>
    </w:p>
    <w:p w14:paraId="0A90BC0C" w14:textId="77777777" w:rsidR="005A4A5D" w:rsidRDefault="005A4A5D">
      <w:pPr>
        <w:pStyle w:val="Standard"/>
        <w:rPr>
          <w:rFonts w:ascii="Garamond" w:hAnsi="Garamond"/>
          <w:sz w:val="22"/>
          <w:szCs w:val="22"/>
        </w:rPr>
      </w:pPr>
    </w:p>
    <w:p w14:paraId="6D8ACE75" w14:textId="77777777" w:rsidR="005A4A5D" w:rsidRDefault="005A4A5D">
      <w:pPr>
        <w:pStyle w:val="Standard"/>
        <w:rPr>
          <w:rFonts w:ascii="Garamond" w:hAnsi="Garamond"/>
          <w:sz w:val="22"/>
          <w:szCs w:val="22"/>
        </w:rPr>
      </w:pPr>
    </w:p>
    <w:p w14:paraId="011F3DE4" w14:textId="77777777" w:rsidR="005A4A5D" w:rsidRDefault="005A4A5D">
      <w:pPr>
        <w:pStyle w:val="Standard"/>
        <w:rPr>
          <w:rFonts w:ascii="Garamond" w:hAnsi="Garamond"/>
          <w:sz w:val="22"/>
          <w:szCs w:val="22"/>
        </w:rPr>
      </w:pPr>
    </w:p>
    <w:p w14:paraId="26961026" w14:textId="77777777" w:rsidR="005A4A5D" w:rsidRDefault="005A4A5D">
      <w:pPr>
        <w:pStyle w:val="Standard"/>
        <w:rPr>
          <w:rFonts w:ascii="Garamond" w:hAnsi="Garamond"/>
          <w:sz w:val="22"/>
          <w:szCs w:val="22"/>
        </w:rPr>
      </w:pPr>
    </w:p>
    <w:p w14:paraId="65F63DBF" w14:textId="77777777" w:rsidR="005A4A5D" w:rsidRDefault="005A4A5D">
      <w:pPr>
        <w:pStyle w:val="Standard"/>
        <w:rPr>
          <w:rFonts w:ascii="Garamond" w:hAnsi="Garamond"/>
          <w:sz w:val="22"/>
          <w:szCs w:val="22"/>
        </w:rPr>
      </w:pPr>
    </w:p>
    <w:p w14:paraId="32ABB9B8" w14:textId="77777777" w:rsidR="005A4A5D" w:rsidRDefault="005A4A5D">
      <w:pPr>
        <w:pStyle w:val="Standard"/>
        <w:rPr>
          <w:rFonts w:ascii="Garamond" w:hAnsi="Garamond"/>
          <w:sz w:val="22"/>
          <w:szCs w:val="22"/>
        </w:rPr>
      </w:pPr>
    </w:p>
    <w:p w14:paraId="0100843D" w14:textId="77777777" w:rsidR="005A4A5D" w:rsidRDefault="005A4A5D">
      <w:pPr>
        <w:pStyle w:val="Standard"/>
        <w:rPr>
          <w:rFonts w:ascii="Garamond" w:hAnsi="Garamond"/>
          <w:sz w:val="22"/>
          <w:szCs w:val="22"/>
        </w:rPr>
      </w:pPr>
    </w:p>
    <w:p w14:paraId="0BDDDB13" w14:textId="77777777" w:rsidR="005A4A5D" w:rsidRDefault="005A4A5D">
      <w:pPr>
        <w:pStyle w:val="Standard"/>
        <w:rPr>
          <w:rFonts w:ascii="Garamond" w:hAnsi="Garamond"/>
          <w:sz w:val="22"/>
          <w:szCs w:val="22"/>
        </w:rPr>
      </w:pPr>
    </w:p>
    <w:p w14:paraId="592A233F" w14:textId="77777777" w:rsidR="005A4A5D" w:rsidRDefault="00000000">
      <w:pPr>
        <w:pStyle w:val="Standard"/>
        <w:rPr>
          <w:rFonts w:hint="eastAsia"/>
        </w:rPr>
      </w:pPr>
      <w:r>
        <w:rPr>
          <w:rFonts w:ascii="Garamond" w:hAnsi="Garamond"/>
          <w:sz w:val="22"/>
          <w:szCs w:val="22"/>
        </w:rPr>
        <w:br/>
      </w:r>
    </w:p>
    <w:sectPr w:rsidR="005A4A5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29AC" w14:textId="77777777" w:rsidR="00D044BA" w:rsidRDefault="00D044BA">
      <w:pPr>
        <w:rPr>
          <w:rFonts w:hint="eastAsia"/>
        </w:rPr>
      </w:pPr>
      <w:r>
        <w:separator/>
      </w:r>
    </w:p>
  </w:endnote>
  <w:endnote w:type="continuationSeparator" w:id="0">
    <w:p w14:paraId="7F504656" w14:textId="77777777" w:rsidR="00D044BA" w:rsidRDefault="00D044BA">
      <w:pPr>
        <w:rPr>
          <w:rFonts w:hint="eastAsia"/>
        </w:rPr>
      </w:pPr>
      <w:r>
        <w:continuationSeparator/>
      </w:r>
    </w:p>
  </w:endnote>
  <w:endnote w:id="1">
    <w:p w14:paraId="4995FAC8" w14:textId="77777777" w:rsidR="005A4A5D" w:rsidRDefault="00000000">
      <w:pPr>
        <w:rPr>
          <w:rFonts w:hint="eastAsia"/>
        </w:rPr>
      </w:pPr>
      <w:r>
        <w:rPr>
          <w:rStyle w:val="Appeldenotedefin"/>
        </w:rPr>
        <w:endnoteRef/>
      </w:r>
      <w:r>
        <w:t xml:space="preserve"> </w:t>
      </w:r>
      <w:r>
        <w:rPr>
          <w:rFonts w:ascii="Garamond" w:hAnsi="Garamond"/>
          <w:sz w:val="18"/>
          <w:szCs w:val="18"/>
        </w:rPr>
        <w:t xml:space="preserve">Le Collège de médecine générale en Belgique francophone a pour ambition de rassembler </w:t>
      </w:r>
      <w:r>
        <w:rPr>
          <w:rFonts w:ascii="Garamond" w:hAnsi="Garamond"/>
          <w:b/>
          <w:bCs/>
          <w:sz w:val="18"/>
          <w:szCs w:val="18"/>
        </w:rPr>
        <w:t>toute la médecine générale</w:t>
      </w:r>
      <w:r>
        <w:rPr>
          <w:rFonts w:ascii="Garamond" w:hAnsi="Garamond"/>
          <w:sz w:val="18"/>
          <w:szCs w:val="18"/>
        </w:rPr>
        <w:t xml:space="preserve"> dans sa diversité, organisée en 5 bancs.</w:t>
      </w:r>
    </w:p>
    <w:p w14:paraId="19C2B5CE" w14:textId="77777777" w:rsidR="005A4A5D" w:rsidRDefault="00000000">
      <w:pPr>
        <w:pStyle w:val="Paragraphedeliste"/>
        <w:numPr>
          <w:ilvl w:val="0"/>
          <w:numId w:val="1"/>
        </w:numPr>
        <w:tabs>
          <w:tab w:val="left" w:pos="0"/>
        </w:tabs>
        <w:spacing w:after="0" w:line="240" w:lineRule="auto"/>
        <w:ind w:left="284" w:hanging="284"/>
      </w:pPr>
      <w:r>
        <w:rPr>
          <w:rFonts w:ascii="Garamond" w:hAnsi="Garamond"/>
          <w:sz w:val="18"/>
          <w:szCs w:val="18"/>
        </w:rPr>
        <w:t>La Société Scientifique de Médecine Générale :</w:t>
      </w:r>
      <w:r>
        <w:rPr>
          <w:rFonts w:ascii="Garamond" w:hAnsi="Garamond"/>
          <w:color w:val="00618C"/>
          <w:sz w:val="18"/>
          <w:szCs w:val="18"/>
        </w:rPr>
        <w:t xml:space="preserve"> SSMG</w:t>
      </w:r>
      <w:r>
        <w:rPr>
          <w:rFonts w:ascii="Garamond" w:hAnsi="Garamond"/>
          <w:color w:val="069A2E"/>
          <w:sz w:val="18"/>
          <w:szCs w:val="18"/>
        </w:rPr>
        <w:t xml:space="preserve"> </w:t>
      </w:r>
    </w:p>
    <w:p w14:paraId="5DC56FEF" w14:textId="77777777" w:rsidR="005A4A5D" w:rsidRDefault="00000000">
      <w:pPr>
        <w:pStyle w:val="Paragraphedeliste"/>
        <w:numPr>
          <w:ilvl w:val="0"/>
          <w:numId w:val="1"/>
        </w:numPr>
        <w:tabs>
          <w:tab w:val="left" w:pos="0"/>
        </w:tabs>
        <w:spacing w:after="0" w:line="240" w:lineRule="auto"/>
        <w:ind w:left="284" w:hanging="284"/>
      </w:pPr>
      <w:r>
        <w:rPr>
          <w:rFonts w:ascii="Garamond" w:hAnsi="Garamond"/>
          <w:sz w:val="18"/>
          <w:szCs w:val="18"/>
        </w:rPr>
        <w:t xml:space="preserve">Les fédérations de cercles de Médecine Générale : </w:t>
      </w:r>
      <w:r>
        <w:rPr>
          <w:rFonts w:ascii="Garamond" w:hAnsi="Garamond"/>
          <w:color w:val="00618C"/>
          <w:sz w:val="18"/>
          <w:szCs w:val="18"/>
        </w:rPr>
        <w:t>FAMGB – FAGW</w:t>
      </w:r>
    </w:p>
    <w:p w14:paraId="7A640454" w14:textId="77777777" w:rsidR="005A4A5D" w:rsidRDefault="00000000">
      <w:pPr>
        <w:pStyle w:val="Paragraphedeliste"/>
        <w:numPr>
          <w:ilvl w:val="0"/>
          <w:numId w:val="1"/>
        </w:numPr>
        <w:tabs>
          <w:tab w:val="left" w:pos="0"/>
        </w:tabs>
        <w:spacing w:after="0" w:line="240" w:lineRule="auto"/>
        <w:ind w:left="284" w:hanging="284"/>
      </w:pPr>
      <w:r>
        <w:rPr>
          <w:rFonts w:ascii="Garamond" w:hAnsi="Garamond"/>
          <w:sz w:val="18"/>
          <w:szCs w:val="18"/>
        </w:rPr>
        <w:t xml:space="preserve">Les syndicats médicaux : le </w:t>
      </w:r>
      <w:r>
        <w:rPr>
          <w:rFonts w:ascii="Garamond" w:hAnsi="Garamond"/>
          <w:color w:val="00618C"/>
          <w:sz w:val="18"/>
          <w:szCs w:val="18"/>
        </w:rPr>
        <w:t>GBO</w:t>
      </w:r>
      <w:r>
        <w:rPr>
          <w:rFonts w:ascii="Garamond" w:hAnsi="Garamond"/>
          <w:sz w:val="18"/>
          <w:szCs w:val="18"/>
        </w:rPr>
        <w:t xml:space="preserve"> - les chambres wallonne et bruxelloise de l’</w:t>
      </w:r>
      <w:r>
        <w:rPr>
          <w:rFonts w:ascii="Garamond" w:hAnsi="Garamond"/>
          <w:color w:val="00618C"/>
          <w:sz w:val="18"/>
          <w:szCs w:val="18"/>
        </w:rPr>
        <w:t>ABSyM</w:t>
      </w:r>
    </w:p>
    <w:p w14:paraId="6A0708EB" w14:textId="77777777" w:rsidR="005A4A5D" w:rsidRDefault="00000000">
      <w:pPr>
        <w:pStyle w:val="Paragraphedeliste"/>
        <w:numPr>
          <w:ilvl w:val="0"/>
          <w:numId w:val="1"/>
        </w:numPr>
        <w:tabs>
          <w:tab w:val="left" w:pos="0"/>
        </w:tabs>
        <w:spacing w:after="0" w:line="240" w:lineRule="auto"/>
        <w:ind w:left="284" w:hanging="284"/>
      </w:pPr>
      <w:r>
        <w:rPr>
          <w:rFonts w:ascii="Garamond" w:hAnsi="Garamond"/>
          <w:sz w:val="18"/>
          <w:szCs w:val="18"/>
        </w:rPr>
        <w:t xml:space="preserve">Les départements universitaires de Médecine générale : </w:t>
      </w:r>
      <w:r>
        <w:rPr>
          <w:rFonts w:ascii="Garamond" w:hAnsi="Garamond"/>
          <w:color w:val="00618C"/>
          <w:sz w:val="18"/>
          <w:szCs w:val="18"/>
        </w:rPr>
        <w:t>CAMG/UCL ; DUMG/ULB ; DMG/ULiège</w:t>
      </w:r>
    </w:p>
    <w:p w14:paraId="2AEE09B2" w14:textId="77777777" w:rsidR="005A4A5D" w:rsidRDefault="00000000">
      <w:pPr>
        <w:pStyle w:val="Paragraphedeliste"/>
        <w:numPr>
          <w:ilvl w:val="0"/>
          <w:numId w:val="1"/>
        </w:numPr>
        <w:tabs>
          <w:tab w:val="left" w:pos="0"/>
        </w:tabs>
        <w:spacing w:after="0" w:line="240" w:lineRule="auto"/>
        <w:ind w:left="284" w:hanging="284"/>
      </w:pPr>
      <w:r>
        <w:rPr>
          <w:rFonts w:ascii="Garamond" w:hAnsi="Garamond"/>
          <w:sz w:val="18"/>
          <w:szCs w:val="18"/>
        </w:rPr>
        <w:t>La commission de MG de l’</w:t>
      </w:r>
      <w:r>
        <w:rPr>
          <w:rFonts w:ascii="Garamond" w:hAnsi="Garamond"/>
          <w:color w:val="00618C"/>
          <w:sz w:val="18"/>
          <w:szCs w:val="18"/>
        </w:rPr>
        <w:t>UNamur</w:t>
      </w:r>
      <w:r>
        <w:rPr>
          <w:rFonts w:ascii="Garamond" w:hAnsi="Garamond"/>
          <w:sz w:val="18"/>
          <w:szCs w:val="18"/>
        </w:rPr>
        <w:t> - L’</w:t>
      </w:r>
      <w:r>
        <w:rPr>
          <w:rFonts w:ascii="Garamond" w:hAnsi="Garamond"/>
          <w:color w:val="00618C"/>
          <w:sz w:val="18"/>
          <w:szCs w:val="18"/>
        </w:rPr>
        <w:t>AMGF</w:t>
      </w:r>
      <w:r>
        <w:rPr>
          <w:rFonts w:ascii="Garamond" w:hAnsi="Garamond"/>
          <w:sz w:val="18"/>
          <w:szCs w:val="18"/>
        </w:rPr>
        <w:t xml:space="preserve"> (l’Association des Médecins Généralistes en formation)</w:t>
      </w:r>
    </w:p>
    <w:p w14:paraId="08F6C1D7" w14:textId="77777777" w:rsidR="005A4A5D" w:rsidRDefault="005A4A5D">
      <w:pPr>
        <w:pStyle w:val="Notedefin"/>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ter">
    <w:altName w:val="Cambria"/>
    <w:charset w:val="00"/>
    <w:family w:val="roman"/>
    <w:pitch w:val="variable"/>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B9B7" w14:textId="77777777" w:rsidR="00D044BA" w:rsidRDefault="00D044BA">
      <w:pPr>
        <w:rPr>
          <w:rFonts w:hint="eastAsia"/>
        </w:rPr>
      </w:pPr>
      <w:r>
        <w:rPr>
          <w:color w:val="000000"/>
        </w:rPr>
        <w:separator/>
      </w:r>
    </w:p>
  </w:footnote>
  <w:footnote w:type="continuationSeparator" w:id="0">
    <w:p w14:paraId="4C1F66F8" w14:textId="77777777" w:rsidR="00D044BA" w:rsidRDefault="00D044B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1759"/>
    <w:multiLevelType w:val="multilevel"/>
    <w:tmpl w:val="C7B4EF24"/>
    <w:lvl w:ilvl="0">
      <w:numFmt w:val="bullet"/>
      <w:lvlText w:val=""/>
      <w:lvlJc w:val="left"/>
      <w:pPr>
        <w:ind w:left="720" w:hanging="360"/>
      </w:pPr>
      <w:rPr>
        <w:rFonts w:ascii="Wingdings" w:hAnsi="Wingdings"/>
        <w:color w:val="0AD0C6"/>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E0125F7"/>
    <w:multiLevelType w:val="multilevel"/>
    <w:tmpl w:val="50FE8B48"/>
    <w:lvl w:ilvl="0">
      <w:numFmt w:val="bullet"/>
      <w:lvlText w:val=""/>
      <w:lvlJc w:val="left"/>
      <w:pPr>
        <w:ind w:left="720" w:hanging="360"/>
      </w:pPr>
      <w:rPr>
        <w:rFonts w:ascii="Wingdings" w:hAnsi="Wingdings" w:cs="Wingdings"/>
        <w:color w:val="0AD0C6"/>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406B0FFE"/>
    <w:multiLevelType w:val="multilevel"/>
    <w:tmpl w:val="65DC3F6C"/>
    <w:lvl w:ilvl="0">
      <w:numFmt w:val="bullet"/>
      <w:lvlText w:val=""/>
      <w:lvlJc w:val="left"/>
      <w:pPr>
        <w:ind w:left="720" w:hanging="360"/>
      </w:pPr>
      <w:rPr>
        <w:rFonts w:ascii="Wingdings" w:hAnsi="Wingdings"/>
        <w:color w:val="0AD0C6"/>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7AA6DE6"/>
    <w:multiLevelType w:val="multilevel"/>
    <w:tmpl w:val="A9605992"/>
    <w:lvl w:ilvl="0">
      <w:numFmt w:val="bullet"/>
      <w:lvlText w:val=""/>
      <w:lvlJc w:val="left"/>
      <w:pPr>
        <w:ind w:left="720" w:hanging="360"/>
      </w:pPr>
      <w:rPr>
        <w:rFonts w:ascii="Wingdings" w:hAnsi="Wingdings"/>
        <w:color w:val="0AD0C6"/>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3404247">
    <w:abstractNumId w:val="1"/>
  </w:num>
  <w:num w:numId="2" w16cid:durableId="1235313558">
    <w:abstractNumId w:val="3"/>
  </w:num>
  <w:num w:numId="3" w16cid:durableId="1053389875">
    <w:abstractNumId w:val="2"/>
  </w:num>
  <w:num w:numId="4" w16cid:durableId="178260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A4A5D"/>
    <w:rsid w:val="005A4A5D"/>
    <w:rsid w:val="00671E68"/>
    <w:rsid w:val="00D044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92F6"/>
  <w15:docId w15:val="{875EE32B-4B70-484C-8B28-5ED39E09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fr-B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vision">
    <w:name w:val="Revision"/>
    <w:pPr>
      <w:textAlignment w:val="auto"/>
    </w:pPr>
    <w:rPr>
      <w:rFonts w:cs="Mangal"/>
      <w:szCs w:val="21"/>
    </w:rPr>
  </w:style>
  <w:style w:type="paragraph" w:styleId="Commentaire">
    <w:name w:val="annotation text"/>
    <w:basedOn w:val="Normal"/>
    <w:rPr>
      <w:rFonts w:cs="Mangal"/>
      <w:sz w:val="20"/>
      <w:szCs w:val="18"/>
    </w:rPr>
  </w:style>
  <w:style w:type="paragraph" w:styleId="Objetducommentaire">
    <w:name w:val="annotation subject"/>
    <w:basedOn w:val="Commentaire"/>
    <w:next w:val="Commentaire"/>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cs="Mangal"/>
      <w:sz w:val="20"/>
      <w:szCs w:val="18"/>
    </w:rPr>
  </w:style>
  <w:style w:type="character" w:customStyle="1" w:styleId="ObjetducommentaireCar">
    <w:name w:val="Objet du commentaire Car"/>
    <w:basedOn w:val="CommentaireCar"/>
    <w:rPr>
      <w:rFonts w:cs="Mangal"/>
      <w:b/>
      <w:bCs/>
      <w:sz w:val="20"/>
      <w:szCs w:val="18"/>
    </w:rPr>
  </w:style>
  <w:style w:type="paragraph" w:customStyle="1" w:styleId="xyiv7938838837msonormal">
    <w:name w:val="x_yiv7938838837msonormal"/>
    <w:basedOn w:val="Normal"/>
    <w:pPr>
      <w:suppressAutoHyphens w:val="0"/>
      <w:spacing w:before="100" w:after="100"/>
      <w:textAlignment w:val="auto"/>
    </w:pPr>
    <w:rPr>
      <w:rFonts w:ascii="Times New Roman" w:eastAsia="Times New Roman" w:hAnsi="Times New Roman" w:cs="Times New Roman"/>
      <w:kern w:val="0"/>
      <w:lang w:eastAsia="fr-BE" w:bidi="ar-SA"/>
    </w:rPr>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paragraph" w:styleId="Notedefin">
    <w:name w:val="endnote text"/>
    <w:basedOn w:val="Normal"/>
    <w:rPr>
      <w:rFonts w:cs="Mangal"/>
      <w:sz w:val="20"/>
      <w:szCs w:val="18"/>
    </w:rPr>
  </w:style>
  <w:style w:type="character" w:customStyle="1" w:styleId="NotedefinCar">
    <w:name w:val="Note de fin Car"/>
    <w:basedOn w:val="Policepardfaut"/>
    <w:rPr>
      <w:rFonts w:cs="Mangal"/>
      <w:sz w:val="20"/>
      <w:szCs w:val="18"/>
    </w:rPr>
  </w:style>
  <w:style w:type="character" w:styleId="Appeldenotedefin">
    <w:name w:val="endnote reference"/>
    <w:basedOn w:val="Policepardfaut"/>
    <w:rPr>
      <w:position w:val="0"/>
      <w:vertAlign w:val="superscript"/>
    </w:rPr>
  </w:style>
  <w:style w:type="paragraph" w:styleId="Paragraphedeliste">
    <w:name w:val="List Paragraph"/>
    <w:basedOn w:val="Normal"/>
    <w:pPr>
      <w:spacing w:after="160" w:line="256" w:lineRule="auto"/>
      <w:ind w:left="720"/>
      <w:contextualSpacing/>
      <w:textAlignment w:val="auto"/>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r.deguchtenaer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illetverhaegen@telenet.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6726</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Dagneaux</dc:creator>
  <cp:lastModifiedBy>Jean ANDRIS</cp:lastModifiedBy>
  <cp:revision>2</cp:revision>
  <dcterms:created xsi:type="dcterms:W3CDTF">2024-04-01T16:18:00Z</dcterms:created>
  <dcterms:modified xsi:type="dcterms:W3CDTF">2024-04-01T16:18:00Z</dcterms:modified>
</cp:coreProperties>
</file>