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D9747" w14:textId="6DB7B823" w:rsidR="00F86665" w:rsidRPr="00F86665" w:rsidRDefault="00F86665" w:rsidP="00F86665">
      <w:pPr>
        <w:spacing w:before="150" w:after="150" w:line="300" w:lineRule="auto"/>
        <w:rPr>
          <w:rStyle w:val="lev"/>
          <w:rFonts w:ascii="Arial" w:hAnsi="Arial" w:cs="Arial"/>
          <w:sz w:val="21"/>
          <w:szCs w:val="21"/>
        </w:rPr>
      </w:pPr>
      <w:r w:rsidRPr="00F86665">
        <w:rPr>
          <w:rStyle w:val="lev"/>
          <w:rFonts w:ascii="Arial" w:hAnsi="Arial" w:cs="Arial"/>
          <w:sz w:val="21"/>
          <w:szCs w:val="21"/>
        </w:rPr>
        <w:t>Les d</w:t>
      </w:r>
      <w:r w:rsidR="00271009">
        <w:rPr>
          <w:rStyle w:val="lev"/>
          <w:rFonts w:ascii="Arial" w:hAnsi="Arial" w:cs="Arial"/>
          <w:sz w:val="21"/>
          <w:szCs w:val="21"/>
        </w:rPr>
        <w:t>ouze</w:t>
      </w:r>
      <w:r w:rsidRPr="00F86665">
        <w:rPr>
          <w:rStyle w:val="lev"/>
          <w:rFonts w:ascii="Arial" w:hAnsi="Arial" w:cs="Arial"/>
          <w:sz w:val="21"/>
          <w:szCs w:val="21"/>
        </w:rPr>
        <w:t xml:space="preserve"> points soulevés par la SSMG</w:t>
      </w:r>
    </w:p>
    <w:p w14:paraId="56E357F4" w14:textId="735CFA5C" w:rsidR="00F86665" w:rsidRDefault="00F86665" w:rsidP="00F86665">
      <w:pPr>
        <w:spacing w:before="150" w:after="150" w:line="300" w:lineRule="auto"/>
        <w:rPr>
          <w:rFonts w:ascii="Arial" w:hAnsi="Arial" w:cs="Arial"/>
          <w:color w:val="444444"/>
          <w:sz w:val="20"/>
          <w:szCs w:val="20"/>
        </w:rPr>
      </w:pPr>
      <w:r w:rsidRPr="00F86665">
        <w:rPr>
          <w:rStyle w:val="lev"/>
          <w:rFonts w:ascii="Arial" w:hAnsi="Arial" w:cs="Arial"/>
          <w:sz w:val="21"/>
          <w:szCs w:val="21"/>
        </w:rPr>
        <w:t>La SSMG a travaillé sur un grand nombre de thèmes durant l’année écoulée. Nous souhaitions mettre en lumière des problématiques qui nous tiennent à cœur sous la forme d’un mémorandum.</w:t>
      </w:r>
      <w:r w:rsidRPr="00F86665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</w:rPr>
        <w:br/>
        <w:t>Voici les sujets pour lesquels nous sollicitons une réponse de la sphère politique :</w:t>
      </w:r>
      <w:r>
        <w:rPr>
          <w:rFonts w:ascii="Arial" w:hAnsi="Arial" w:cs="Arial"/>
          <w:color w:val="444444"/>
          <w:sz w:val="20"/>
          <w:szCs w:val="20"/>
        </w:rPr>
        <w:br/>
        <w:t> </w:t>
      </w:r>
    </w:p>
    <w:p w14:paraId="6AB1FD89" w14:textId="77777777" w:rsidR="00F86665" w:rsidRDefault="00F86665" w:rsidP="00F86665">
      <w:pPr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Lutte contre la surcharge administrative en médecine générale</w:t>
      </w:r>
    </w:p>
    <w:p w14:paraId="49585F10" w14:textId="77777777" w:rsidR="00F86665" w:rsidRDefault="00F86665" w:rsidP="00F86665">
      <w:pPr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Création d’un registre vaccinal national</w:t>
      </w:r>
    </w:p>
    <w:p w14:paraId="5E43D109" w14:textId="77777777" w:rsidR="00F86665" w:rsidRDefault="00F86665" w:rsidP="00F86665">
      <w:pPr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Des solutions concrètes pour renforcer la couverture vaccinale en Belgique</w:t>
      </w:r>
    </w:p>
    <w:p w14:paraId="6AB73982" w14:textId="77777777" w:rsidR="00F86665" w:rsidRDefault="00F86665" w:rsidP="00F86665">
      <w:pPr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Maintien de l’augmentation des quotas de médecins généralistes</w:t>
      </w:r>
    </w:p>
    <w:p w14:paraId="12261801" w14:textId="77777777" w:rsidR="00F86665" w:rsidRDefault="00F86665" w:rsidP="00F86665">
      <w:pPr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Accès libre à une IVG sécurisée</w:t>
      </w:r>
    </w:p>
    <w:p w14:paraId="5A73A7CB" w14:textId="77777777" w:rsidR="00F86665" w:rsidRDefault="00F86665" w:rsidP="00F86665">
      <w:pPr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Lutte contre les conséquences néfastes de l’alcool</w:t>
      </w:r>
    </w:p>
    <w:p w14:paraId="21F8F0E3" w14:textId="77777777" w:rsidR="00F86665" w:rsidRDefault="00F86665" w:rsidP="00F86665">
      <w:pPr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Réaction au report du plan d’interdiction des produits chimiques dangereux par l’UE</w:t>
      </w:r>
    </w:p>
    <w:p w14:paraId="663DFBA5" w14:textId="77777777" w:rsidR="00F86665" w:rsidRDefault="00F86665" w:rsidP="00F86665">
      <w:pPr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Problématique des PFAS dans l’environnement</w:t>
      </w:r>
    </w:p>
    <w:p w14:paraId="72EBD835" w14:textId="77777777" w:rsidR="00F86665" w:rsidRDefault="00F86665" w:rsidP="00F86665">
      <w:pPr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Révision de la procédure de rupture de contrat de travail pour force majeure médicale</w:t>
      </w:r>
    </w:p>
    <w:p w14:paraId="5CD25F57" w14:textId="77777777" w:rsidR="00F86665" w:rsidRDefault="00F86665" w:rsidP="00F86665">
      <w:pPr>
        <w:numPr>
          <w:ilvl w:val="0"/>
          <w:numId w:val="1"/>
        </w:numPr>
        <w:spacing w:before="100" w:beforeAutospacing="1" w:after="100" w:afterAutospacing="1" w:line="300" w:lineRule="auto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>
        <w:rPr>
          <w:rFonts w:ascii="Arial" w:eastAsia="Times New Roman" w:hAnsi="Arial" w:cs="Arial"/>
          <w:color w:val="444444"/>
          <w:sz w:val="21"/>
          <w:szCs w:val="21"/>
        </w:rPr>
        <w:t>Financement structurel étatique et formations</w:t>
      </w:r>
    </w:p>
    <w:p w14:paraId="68CC87A0" w14:textId="77777777" w:rsidR="00271009" w:rsidRPr="00271009" w:rsidRDefault="00F86665" w:rsidP="000225F8">
      <w:pPr>
        <w:numPr>
          <w:ilvl w:val="0"/>
          <w:numId w:val="1"/>
        </w:numPr>
        <w:spacing w:before="100" w:beforeAutospacing="1" w:after="100" w:afterAutospacing="1" w:line="300" w:lineRule="auto"/>
        <w:jc w:val="both"/>
      </w:pPr>
      <w:r w:rsidRPr="00271009">
        <w:rPr>
          <w:rFonts w:ascii="Arial" w:eastAsia="Times New Roman" w:hAnsi="Arial" w:cs="Arial"/>
          <w:color w:val="444444"/>
          <w:sz w:val="21"/>
          <w:szCs w:val="21"/>
        </w:rPr>
        <w:t>Mise en œuvre du POCUS dans le système de santé belge pour les médecins généralistes</w:t>
      </w:r>
    </w:p>
    <w:p w14:paraId="7797F6CC" w14:textId="3484E185" w:rsidR="00647088" w:rsidRDefault="00F86665" w:rsidP="000225F8">
      <w:pPr>
        <w:numPr>
          <w:ilvl w:val="0"/>
          <w:numId w:val="1"/>
        </w:numPr>
        <w:spacing w:before="100" w:beforeAutospacing="1" w:after="100" w:afterAutospacing="1" w:line="300" w:lineRule="auto"/>
        <w:jc w:val="both"/>
      </w:pPr>
      <w:r w:rsidRPr="00271009">
        <w:rPr>
          <w:rFonts w:ascii="Arial" w:eastAsia="Times New Roman" w:hAnsi="Arial" w:cs="Arial"/>
          <w:color w:val="444444"/>
          <w:sz w:val="21"/>
          <w:szCs w:val="21"/>
        </w:rPr>
        <w:t>Reconnaissance des soins en santé mentale aux personnes âgées comme spécialité à part entière</w:t>
      </w:r>
    </w:p>
    <w:sectPr w:rsidR="00647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53736"/>
    <w:multiLevelType w:val="multilevel"/>
    <w:tmpl w:val="883E3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6671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65"/>
    <w:rsid w:val="000F214E"/>
    <w:rsid w:val="00271009"/>
    <w:rsid w:val="00647088"/>
    <w:rsid w:val="009E1129"/>
    <w:rsid w:val="00F8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C393"/>
  <w15:chartTrackingRefBased/>
  <w15:docId w15:val="{2D4A7A3E-7BF6-4450-93E9-E82D12F4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665"/>
    <w:pPr>
      <w:spacing w:after="0" w:line="240" w:lineRule="auto"/>
    </w:pPr>
    <w:rPr>
      <w:rFonts w:ascii="Aptos" w:hAnsi="Aptos" w:cs="Aptos"/>
      <w:kern w:val="0"/>
      <w:sz w:val="24"/>
      <w:szCs w:val="24"/>
      <w:lang w:eastAsia="fr-BE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86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86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866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86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866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866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866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866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866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66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866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866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8666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8666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8666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8666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8666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8666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866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86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86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86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86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8666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8666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8666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86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8666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86665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F866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ANDRIS</dc:creator>
  <cp:keywords/>
  <dc:description/>
  <cp:lastModifiedBy>Jean ANDRIS</cp:lastModifiedBy>
  <cp:revision>2</cp:revision>
  <dcterms:created xsi:type="dcterms:W3CDTF">2024-06-06T11:32:00Z</dcterms:created>
  <dcterms:modified xsi:type="dcterms:W3CDTF">2024-06-06T12:36:00Z</dcterms:modified>
</cp:coreProperties>
</file>