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BE8" w14:textId="5D0D5A37" w:rsidR="00A77BD5" w:rsidRPr="00121AA5" w:rsidRDefault="00121AA5" w:rsidP="00121AA5">
      <w:pPr>
        <w:keepNext/>
        <w:tabs>
          <w:tab w:val="left" w:pos="-1094"/>
          <w:tab w:val="left" w:pos="-720"/>
          <w:tab w:val="left" w:pos="0"/>
          <w:tab w:val="left" w:pos="4795"/>
          <w:tab w:val="left" w:pos="5760"/>
        </w:tabs>
        <w:ind w:left="4956"/>
        <w:outlineLvl w:val="1"/>
        <w:rPr>
          <w:rFonts w:ascii="Arial" w:hAnsi="Arial" w:cs="Arial"/>
          <w:i/>
          <w:iCs/>
        </w:rPr>
      </w:pPr>
      <w:r>
        <w:rPr>
          <w:rFonts w:ascii="Arial" w:hAnsi="Arial" w:cs="Arial"/>
          <w:i/>
          <w:iCs/>
        </w:rPr>
        <w:tab/>
      </w:r>
      <w:r w:rsidR="001D3D0C">
        <w:rPr>
          <w:rFonts w:ascii="Arial" w:hAnsi="Arial" w:cs="Arial"/>
          <w:i/>
          <w:iCs/>
        </w:rPr>
        <w:tab/>
      </w:r>
      <w:r w:rsidR="001D3D0C">
        <w:rPr>
          <w:rFonts w:ascii="Arial" w:hAnsi="Arial" w:cs="Arial"/>
          <w:i/>
          <w:iCs/>
        </w:rPr>
        <w:tab/>
      </w:r>
      <w:r w:rsidR="001D3D0C">
        <w:rPr>
          <w:rFonts w:ascii="Arial" w:hAnsi="Arial" w:cs="Arial"/>
          <w:i/>
          <w:iCs/>
        </w:rPr>
        <w:tab/>
      </w:r>
    </w:p>
    <w:p w14:paraId="4C7F3513" w14:textId="77777777" w:rsidR="000B00BF" w:rsidRPr="007203C7" w:rsidRDefault="0064772D" w:rsidP="0064772D">
      <w:pPr>
        <w:rPr>
          <w:rFonts w:ascii="Arial" w:hAnsi="Arial" w:cs="Arial"/>
          <w:lang w:val="fr-BE"/>
        </w:rPr>
      </w:pPr>
      <w:r w:rsidRPr="007203C7">
        <w:rPr>
          <w:rFonts w:ascii="Arial" w:hAnsi="Arial" w:cs="Arial"/>
          <w:lang w:val="fr-BE"/>
        </w:rPr>
        <w:t xml:space="preserve"> </w:t>
      </w:r>
      <w:r w:rsidRPr="007203C7">
        <w:rPr>
          <w:rFonts w:ascii="Arial" w:hAnsi="Arial" w:cs="Arial"/>
          <w:lang w:val="fr-BE"/>
        </w:rPr>
        <w:tab/>
      </w:r>
      <w:r w:rsidRPr="007203C7">
        <w:rPr>
          <w:rFonts w:ascii="Arial" w:hAnsi="Arial" w:cs="Arial"/>
          <w:lang w:val="fr-BE"/>
        </w:rPr>
        <w:tab/>
      </w:r>
      <w:r w:rsidRPr="007203C7">
        <w:rPr>
          <w:rFonts w:ascii="Arial" w:hAnsi="Arial" w:cs="Arial"/>
          <w:lang w:val="fr-BE"/>
        </w:rPr>
        <w:tab/>
      </w:r>
      <w:r w:rsidRPr="007203C7">
        <w:rPr>
          <w:rFonts w:ascii="Arial" w:hAnsi="Arial" w:cs="Arial"/>
          <w:lang w:val="fr-BE"/>
        </w:rPr>
        <w:tab/>
      </w:r>
      <w:r w:rsidRPr="007203C7">
        <w:rPr>
          <w:rFonts w:ascii="Arial" w:hAnsi="Arial" w:cs="Arial"/>
          <w:lang w:val="fr-BE"/>
        </w:rPr>
        <w:tab/>
      </w:r>
      <w:r w:rsidRPr="007203C7">
        <w:rPr>
          <w:rFonts w:ascii="Arial" w:hAnsi="Arial" w:cs="Arial"/>
          <w:lang w:val="fr-BE"/>
        </w:rPr>
        <w:tab/>
      </w:r>
      <w:r w:rsidR="003937BF" w:rsidRPr="007203C7">
        <w:rPr>
          <w:rFonts w:ascii="Arial" w:hAnsi="Arial" w:cs="Arial"/>
          <w:lang w:val="fr-BE"/>
        </w:rPr>
        <w:tab/>
      </w:r>
    </w:p>
    <w:p w14:paraId="4723FF0B" w14:textId="33235E14" w:rsidR="00121AA5" w:rsidRPr="007203C7" w:rsidRDefault="00C94837" w:rsidP="003A696E">
      <w:pPr>
        <w:ind w:left="4248" w:firstLine="708"/>
        <w:rPr>
          <w:rFonts w:ascii="Arial" w:hAnsi="Arial" w:cs="Arial"/>
          <w:lang w:val="fr-BE"/>
        </w:rPr>
      </w:pPr>
      <w:r w:rsidRPr="007203C7">
        <w:rPr>
          <w:rFonts w:ascii="Arial" w:hAnsi="Arial" w:cs="Arial"/>
          <w:lang w:val="fr-BE"/>
        </w:rPr>
        <w:t>Envoyer un e-mail à DE TIJD</w:t>
      </w:r>
    </w:p>
    <w:p w14:paraId="4AFC1439" w14:textId="0BD9A686" w:rsidR="00A166E8" w:rsidRPr="007203C7" w:rsidRDefault="00600789" w:rsidP="00121AA5">
      <w:pPr>
        <w:ind w:left="4956"/>
        <w:rPr>
          <w:lang w:val="fr-BE"/>
        </w:rPr>
      </w:pPr>
      <w:hyperlink r:id="rId7" w:history="1">
        <w:r w:rsidRPr="007203C7">
          <w:rPr>
            <w:rStyle w:val="Lienhypertexte"/>
            <w:lang w:val="fr-BE"/>
          </w:rPr>
          <w:t>femke.vangarderen@tijd.be</w:t>
        </w:r>
      </w:hyperlink>
    </w:p>
    <w:p w14:paraId="43A0B6A2" w14:textId="77777777" w:rsidR="00E5660B" w:rsidRPr="007203C7" w:rsidRDefault="00E5660B" w:rsidP="00121AA5">
      <w:pPr>
        <w:ind w:left="4956"/>
        <w:rPr>
          <w:lang w:val="fr-BE"/>
        </w:rPr>
      </w:pPr>
    </w:p>
    <w:p w14:paraId="078B3C39" w14:textId="77777777" w:rsidR="00EC55CE" w:rsidRPr="007203C7" w:rsidRDefault="00EC55CE" w:rsidP="00121AA5">
      <w:pPr>
        <w:ind w:left="4956"/>
        <w:rPr>
          <w:lang w:val="fr-BE"/>
        </w:rPr>
      </w:pPr>
    </w:p>
    <w:p w14:paraId="0392023F" w14:textId="77777777" w:rsidR="00C94837" w:rsidRPr="007203C7" w:rsidRDefault="00C94837" w:rsidP="001E362A">
      <w:pPr>
        <w:keepNext/>
        <w:tabs>
          <w:tab w:val="left" w:pos="-1094"/>
          <w:tab w:val="left" w:pos="-720"/>
          <w:tab w:val="left" w:pos="0"/>
          <w:tab w:val="left" w:pos="4795"/>
          <w:tab w:val="left" w:pos="5760"/>
        </w:tabs>
        <w:outlineLvl w:val="1"/>
        <w:rPr>
          <w:rFonts w:ascii="Arial" w:hAnsi="Arial" w:cs="Arial"/>
          <w:i/>
          <w:iCs/>
          <w:lang w:val="fr-BE"/>
        </w:rPr>
      </w:pPr>
    </w:p>
    <w:p w14:paraId="136CCC75" w14:textId="77777777" w:rsidR="00A77BD5" w:rsidRPr="007203C7" w:rsidRDefault="00A77BD5" w:rsidP="001E362A">
      <w:pPr>
        <w:keepNext/>
        <w:tabs>
          <w:tab w:val="left" w:pos="-1094"/>
          <w:tab w:val="left" w:pos="-720"/>
          <w:tab w:val="left" w:pos="0"/>
          <w:tab w:val="left" w:pos="4795"/>
          <w:tab w:val="left" w:pos="5760"/>
        </w:tabs>
        <w:outlineLvl w:val="1"/>
        <w:rPr>
          <w:rFonts w:ascii="Arial" w:hAnsi="Arial" w:cs="Arial"/>
          <w:i/>
          <w:iCs/>
          <w:sz w:val="20"/>
          <w:szCs w:val="20"/>
          <w:lang w:val="fr-BE"/>
        </w:rPr>
      </w:pPr>
      <w:r w:rsidRPr="007203C7">
        <w:rPr>
          <w:rFonts w:ascii="Arial" w:hAnsi="Arial" w:cs="Arial"/>
          <w:i/>
          <w:iCs/>
          <w:sz w:val="20"/>
          <w:szCs w:val="20"/>
          <w:lang w:val="fr-BE"/>
        </w:rPr>
        <w:t>Dans la réponse, reportez-vous à</w:t>
      </w:r>
    </w:p>
    <w:p w14:paraId="4FEC665D" w14:textId="159DB4AA" w:rsidR="00A77BD5" w:rsidRPr="007203C7" w:rsidRDefault="00A77BD5" w:rsidP="001E362A">
      <w:pPr>
        <w:tabs>
          <w:tab w:val="left" w:pos="1656"/>
          <w:tab w:val="left" w:pos="4032"/>
          <w:tab w:val="left" w:pos="4944"/>
        </w:tabs>
        <w:rPr>
          <w:rFonts w:ascii="Arial" w:hAnsi="Arial" w:cs="Arial"/>
          <w:sz w:val="20"/>
          <w:szCs w:val="20"/>
          <w:lang w:val="fr-BE"/>
        </w:rPr>
      </w:pPr>
      <w:r w:rsidRPr="007203C7">
        <w:rPr>
          <w:rFonts w:ascii="Arial" w:hAnsi="Arial" w:cs="Arial"/>
          <w:sz w:val="20"/>
          <w:szCs w:val="20"/>
          <w:lang w:val="fr-BE"/>
        </w:rPr>
        <w:t xml:space="preserve">Notre fonctionnalité : </w:t>
      </w:r>
      <w:proofErr w:type="spellStart"/>
      <w:r w:rsidRPr="007203C7">
        <w:rPr>
          <w:rFonts w:ascii="Arial" w:hAnsi="Arial" w:cs="Arial"/>
          <w:sz w:val="20"/>
          <w:szCs w:val="20"/>
          <w:lang w:val="fr-BE"/>
        </w:rPr>
        <w:t>xxxxx</w:t>
      </w:r>
      <w:proofErr w:type="spellEnd"/>
      <w:r w:rsidRPr="007203C7">
        <w:rPr>
          <w:rFonts w:ascii="Arial" w:hAnsi="Arial" w:cs="Arial"/>
          <w:sz w:val="20"/>
          <w:szCs w:val="20"/>
          <w:lang w:val="fr-BE"/>
        </w:rPr>
        <w:t>/BD/112747</w:t>
      </w:r>
      <w:r w:rsidR="00D146E6" w:rsidRPr="007203C7">
        <w:rPr>
          <w:rFonts w:ascii="Arial" w:hAnsi="Arial" w:cs="Arial"/>
          <w:sz w:val="20"/>
          <w:szCs w:val="20"/>
          <w:lang w:val="fr-BE"/>
        </w:rPr>
        <w:tab/>
      </w:r>
      <w:r w:rsidR="00D527D0" w:rsidRPr="007203C7">
        <w:rPr>
          <w:rFonts w:ascii="Arial" w:hAnsi="Arial" w:cs="Arial"/>
          <w:sz w:val="20"/>
          <w:szCs w:val="20"/>
          <w:lang w:val="fr-BE"/>
        </w:rPr>
        <w:t xml:space="preserve">           </w:t>
      </w:r>
      <w:r w:rsidR="00A463E8" w:rsidRPr="007203C7">
        <w:rPr>
          <w:rFonts w:ascii="Arial" w:hAnsi="Arial" w:cs="Arial"/>
          <w:sz w:val="20"/>
          <w:szCs w:val="20"/>
          <w:lang w:val="fr-BE"/>
        </w:rPr>
        <w:tab/>
      </w:r>
    </w:p>
    <w:p w14:paraId="3B1FF107" w14:textId="77777777" w:rsidR="009C7839" w:rsidRPr="007203C7" w:rsidRDefault="00C94837" w:rsidP="004F28DD">
      <w:pPr>
        <w:jc w:val="both"/>
        <w:rPr>
          <w:rFonts w:ascii="Arial" w:hAnsi="Arial" w:cs="Arial"/>
          <w:sz w:val="22"/>
          <w:szCs w:val="22"/>
          <w:lang w:val="fr-BE"/>
        </w:rPr>
      </w:pPr>
      <w:r w:rsidRPr="007203C7">
        <w:rPr>
          <w:rFonts w:ascii="Arial" w:hAnsi="Arial" w:cs="Arial"/>
          <w:lang w:val="fr-BE"/>
        </w:rPr>
        <w:br/>
      </w:r>
    </w:p>
    <w:p w14:paraId="0EAC3875"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7FFE9B9E"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Cher Monsieur ou Madame, </w:t>
      </w:r>
    </w:p>
    <w:p w14:paraId="65A508AA"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074A3CCD" w14:textId="51C2B448"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Le </w:t>
      </w:r>
      <w:r w:rsidR="007203C7">
        <w:rPr>
          <w:rFonts w:ascii="Arial" w:eastAsia="Aptos" w:hAnsi="Arial" w:cs="Arial"/>
          <w:color w:val="212529"/>
          <w:sz w:val="22"/>
          <w:szCs w:val="22"/>
          <w:lang w:val="fr-BE" w:eastAsia="fr-BE"/>
        </w:rPr>
        <w:t>Bureau</w:t>
      </w:r>
      <w:r w:rsidRPr="007203C7">
        <w:rPr>
          <w:rFonts w:ascii="Arial" w:eastAsia="Aptos" w:hAnsi="Arial" w:cs="Arial"/>
          <w:color w:val="212529"/>
          <w:sz w:val="22"/>
          <w:szCs w:val="22"/>
          <w:lang w:val="fr-BE" w:eastAsia="fr-BE"/>
        </w:rPr>
        <w:t xml:space="preserve"> du Conseil national de l'Ordre des médecins a examiné vos questions du 19 septembre 2025 concernant les pouvoirs légaux de l'Ordre des médecins de sanctionner les médecins (en imposant une interdiction professionnelle), la communication avec les autorités étrangères et inversement, l'accès à la profession médicale en Belgique lorsqu'une sanction étrangère a été imposée. </w:t>
      </w:r>
    </w:p>
    <w:p w14:paraId="460B2C2F"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35AAEB41"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Vous trouverez ci-dessous une réponse aux questions que vous avez posées, par sujet : </w:t>
      </w:r>
    </w:p>
    <w:p w14:paraId="790FF0D4"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7396FB82"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1/ Informations sur le système d'alerte IMI : </w:t>
      </w:r>
    </w:p>
    <w:p w14:paraId="023BAC3B"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464B0C9B" w14:textId="130BC5DE"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Par le biais d'un avertissement IMI, l'Ordre des médecins informe les autorités compétentes de tous les autres États membres de l'Union européenne de l'identité du professionnel qui a fait l'objet d'une interdiction d'exercer ou d'une restriction d'exercice de la médecine en Belgique par l'</w:t>
      </w:r>
      <w:r w:rsidR="00424614">
        <w:rPr>
          <w:rFonts w:ascii="Arial" w:eastAsia="Aptos" w:hAnsi="Arial" w:cs="Arial"/>
          <w:color w:val="212529"/>
          <w:sz w:val="22"/>
          <w:szCs w:val="22"/>
          <w:lang w:val="fr-BE" w:eastAsia="fr-BE"/>
        </w:rPr>
        <w:t>Ordre</w:t>
      </w:r>
      <w:r w:rsidRPr="007203C7">
        <w:rPr>
          <w:rFonts w:ascii="Arial" w:eastAsia="Aptos" w:hAnsi="Arial" w:cs="Arial"/>
          <w:color w:val="212529"/>
          <w:sz w:val="22"/>
          <w:szCs w:val="22"/>
          <w:lang w:val="fr-BE" w:eastAsia="fr-BE"/>
        </w:rPr>
        <w:t>, que ce soit à titre temporaire ou non (art. 114bis, §1er, premier alinéa, loi coordonnée du 10 mai 2015 relative à l'exercice des professions de santé).</w:t>
      </w:r>
    </w:p>
    <w:p w14:paraId="482F607D"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5C958582"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L'avertissement est émis dans un délai au plus tard de trois jours après que la décision a été prise (art. 114bis, §1er, deuxième alinéa, loi coordonnée du 10 mai 2015 relative à l'exercice des professions de santé). </w:t>
      </w:r>
    </w:p>
    <w:p w14:paraId="6F2FADDB"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132D9E67"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Les informations se limitent aux éléments suivants : l'identité du professionnel, la profession concernée, des informations sur l'autorité qui a pris la décision, la portée de la restriction ou de l'interdiction et la période pendant laquelle la restriction ou l'interdiction est en vigueur (art. 114bis, §1er, troisième alinéa, Loi coordonnée du 10 mai 2015 relative à l'exercice des professions de santé). </w:t>
      </w:r>
    </w:p>
    <w:p w14:paraId="58228200"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3EE216C3"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Les données relatives aux avertissements ne peuvent être traitées dans le système d'information du marché intérieur qu'aussi longtemps qu'elles sont en vigueur. Les avertissements sont supprimés dans les trois jours suivant la décision de rétractation ou dans les trois jours suivant l'expiration de l'interdiction ou de la restriction (art. 114bis, §6, loi coordonnée du 10 mai 2015 relative à l'exercice des professions de santé).   </w:t>
      </w:r>
    </w:p>
    <w:p w14:paraId="02900BBD"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21FCA110"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02445B3C"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4E1ECED8"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7940C5AB"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6B1EFD6A"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lastRenderedPageBreak/>
        <w:t xml:space="preserve">Qu'est-ce qui pourrait être mieux ? </w:t>
      </w:r>
    </w:p>
    <w:p w14:paraId="1EECCEB6"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7DC2E89E"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Dans un premier temps, une multitude d'informations sont échangées via le système d'alerte IMI, ce qui rend le traitement difficile. Le champ d'application couvre toutes les professions de santé, y compris les non-médecins, et couvre tous les États membres de l'Union européenne. Cela signifie que des rapports sont également reçus de médecins qui ne sont pas établis en Belgique et qui n'ont pas cette intention. Il n'y a pas de synchronisation entre le système et la liste belge de l'Ordre des médecins et les rapports ne font pas l'objet d'une enquête systématique. </w:t>
      </w:r>
    </w:p>
    <w:p w14:paraId="3962E0B2"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2152EAB4" w14:textId="49604F46"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Le fait que les rapports ne soient pas systématiquement examinés n'est pas tant problématique avant l'inscription du médecin, car ce dernier doit présenter un certificat de bonne conduite et d</w:t>
      </w:r>
      <w:r w:rsidR="00424614">
        <w:rPr>
          <w:rFonts w:ascii="Arial" w:eastAsia="Aptos" w:hAnsi="Arial" w:cs="Arial"/>
          <w:color w:val="212529"/>
          <w:sz w:val="22"/>
          <w:szCs w:val="22"/>
          <w:lang w:val="fr-BE" w:eastAsia="fr-BE"/>
        </w:rPr>
        <w:t>’honorabilité</w:t>
      </w:r>
      <w:r w:rsidRPr="007203C7">
        <w:rPr>
          <w:rFonts w:ascii="Arial" w:eastAsia="Aptos" w:hAnsi="Arial" w:cs="Arial"/>
          <w:color w:val="212529"/>
          <w:sz w:val="22"/>
          <w:szCs w:val="22"/>
          <w:lang w:val="fr-BE" w:eastAsia="fr-BE"/>
        </w:rPr>
        <w:t xml:space="preserve"> à l'Ordre lors de son inscription (voir ci-dessous). L'authenticité du certificat peut être vérifiée via le système IMI auprès de l'autorité qui a délivré le certificat. S'il s'avère que le médecin a commis des manquements graves à la déontologie à l'étranger, l'inscription peut être refusée (art. 6, 1°, Arrêté royal n° 79 du 10 novembre 1967 relatif à l'Ordre des médecins). </w:t>
      </w:r>
    </w:p>
    <w:p w14:paraId="0502AD4C"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52BEEF09"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Une fois que le médecin a été enregistré, l'avertissement IMI n'est pas toujours remarqué. Il arrive également que ce n'est qu'après, après l'enregistrement, que l'on découvre que le médecin a commis des infractions graves à l'étranger (par exemple, parce que l'enquête était encore en cours lors de l'enregistrement en Belgique). </w:t>
      </w:r>
      <w:r w:rsidRPr="00424614">
        <w:rPr>
          <w:rFonts w:ascii="Arial" w:eastAsia="Aptos" w:hAnsi="Arial" w:cs="Arial"/>
          <w:color w:val="212529"/>
          <w:sz w:val="22"/>
          <w:szCs w:val="22"/>
          <w:highlight w:val="yellow"/>
          <w:lang w:val="fr-BE" w:eastAsia="fr-BE"/>
        </w:rPr>
        <w:t>Dans ce cas, l'inscription ne peut pas être purement et simplement annulée.</w:t>
      </w:r>
      <w:r w:rsidRPr="007203C7">
        <w:rPr>
          <w:rFonts w:ascii="Arial" w:eastAsia="Aptos" w:hAnsi="Arial" w:cs="Arial"/>
          <w:color w:val="212529"/>
          <w:sz w:val="22"/>
          <w:szCs w:val="22"/>
          <w:lang w:val="fr-BE" w:eastAsia="fr-BE"/>
        </w:rPr>
        <w:t xml:space="preserve"> Une enquête disciplinaire doit être ouverte, ce qui touche aux limites du principe </w:t>
      </w:r>
      <w:r w:rsidRPr="00424614">
        <w:rPr>
          <w:rFonts w:ascii="Arial" w:eastAsia="Aptos" w:hAnsi="Arial" w:cs="Arial"/>
          <w:color w:val="EE0000"/>
          <w:sz w:val="22"/>
          <w:szCs w:val="22"/>
          <w:lang w:val="fr-BE" w:eastAsia="fr-BE"/>
        </w:rPr>
        <w:t>ne bis in idem</w:t>
      </w:r>
      <w:r w:rsidRPr="007203C7">
        <w:rPr>
          <w:rFonts w:ascii="Arial" w:eastAsia="Aptos" w:hAnsi="Arial" w:cs="Arial"/>
          <w:color w:val="212529"/>
          <w:sz w:val="22"/>
          <w:szCs w:val="22"/>
          <w:lang w:val="fr-BE" w:eastAsia="fr-BE"/>
        </w:rPr>
        <w:t xml:space="preserve">, qui signifie qu'une personne ne peut être punie deux fois pour la même infraction. </w:t>
      </w:r>
    </w:p>
    <w:p w14:paraId="01E50F7B"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4B8F81AD"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Enfin, le droit disciplinaire est national. En règle générale, l'interdiction professionnelle belge ne peut pas être appliquée à l'étranger et vice versa. La compétence du tribunal disciplinaire ne s'étend qu'au pays où la sanction a été infligée. Ce n'est pas illogique car la loi et la déontologie sont différentes dans chaque pays. Un espace disciplinaire européen pourrait être une solution. La liberté de s'établir dans l'ensemble de l'Union européenne doit s'accompagner de la responsabilité d'adhérer au moins à des principes éthiques européens communs. </w:t>
      </w:r>
    </w:p>
    <w:p w14:paraId="5B6EB931"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41C37A7F"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2/ Autres systèmes de contrôle : </w:t>
      </w:r>
    </w:p>
    <w:p w14:paraId="033F30FC"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2A46D4AB"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Comme indiqué ci-dessus, un médecin titulaire d'un diplôme délivré par un État membre de l'Union européenne autre que la Belgique, qui souhaite s'établir en Belgique afin d'y exercer la médecine, doit, pour s'inscrire à l'Ordre des médecins, présenter, notamment, un certificat de bonne vie et mœurs datant de moins de trois mois,  délivrée par l'autorité compétente de l'État membre d'origine ou de provenance, ainsi qu'une liste des mesures ou sanctions disciplinaires ou administratives prises à l'encontre de l'intéressé et des sanctions pénales relatives à l'exercice de la profession dans cet État membre (art. 21bis, 3° et 4° de l'arrêté royal du 6 février 1970 réglementant l'organisation et le fonctionnement des conseils de l'Ordre des médecins). </w:t>
      </w:r>
    </w:p>
    <w:p w14:paraId="7A596289"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312211DF"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42F32346"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1567D634"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21E1C47D"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27C183A7"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52261E60"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3/ En cas d'exercice illégal de la médecine : </w:t>
      </w:r>
    </w:p>
    <w:p w14:paraId="1B68256A"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05701380" w14:textId="2E0E9D29"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Si les médecins font l'objet d'une sanction passible d'une interdiction professionnelle mais continuent d'exercer la profession et que l'Ordre des médecins en a connaissance, l'autorité compétente (procureur d</w:t>
      </w:r>
      <w:r w:rsidR="00424614">
        <w:rPr>
          <w:rFonts w:ascii="Arial" w:eastAsia="Aptos" w:hAnsi="Arial" w:cs="Arial"/>
          <w:color w:val="212529"/>
          <w:sz w:val="22"/>
          <w:szCs w:val="22"/>
          <w:lang w:val="fr-BE" w:eastAsia="fr-BE"/>
        </w:rPr>
        <w:t>u Roi</w:t>
      </w:r>
      <w:r w:rsidRPr="007203C7">
        <w:rPr>
          <w:rFonts w:ascii="Arial" w:eastAsia="Aptos" w:hAnsi="Arial" w:cs="Arial"/>
          <w:color w:val="212529"/>
          <w:sz w:val="22"/>
          <w:szCs w:val="22"/>
          <w:lang w:val="fr-BE" w:eastAsia="fr-BE"/>
        </w:rPr>
        <w:t xml:space="preserve">) est informée des faits d'exercice illégal de la médecine (article 6, 4°, de l'arrêté royal n° 79 du 10 novembre 1967 relatif à l'Ordre des médecins). </w:t>
      </w:r>
    </w:p>
    <w:p w14:paraId="37A8CD9F"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61E52879"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La violation de l'interdiction professionnelle constitue également une violation déontologique. </w:t>
      </w:r>
    </w:p>
    <w:p w14:paraId="2F4E9063"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7405E50D"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De plus, il y a une communication fluide entre l'INAMI et l'Ordre des médecins s'il s'avère qu'un médecin sous le coup d'une interdiction professionnelle, imposée par l'Ordre, continue d'exercer la médecine.  </w:t>
      </w:r>
    </w:p>
    <w:p w14:paraId="213121AE"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74E5D0B9"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Enfin, les médecins étrangers ne peuvent pas exercer valablement la médecine en Belgique sans reconnaissance de leurs qualifications professionnelles, être en possession d'un visa et être inscrits sur la liste de l'Ordre des médecins (cf. </w:t>
      </w:r>
      <w:hyperlink r:id="rId8" w:history="1">
        <w:proofErr w:type="spellStart"/>
        <w:r w:rsidRPr="007203C7">
          <w:rPr>
            <w:rFonts w:ascii="Arial" w:eastAsia="Aptos" w:hAnsi="Arial" w:cs="Arial"/>
            <w:color w:val="007BFF"/>
            <w:sz w:val="22"/>
            <w:szCs w:val="22"/>
            <w:lang w:val="fr-BE" w:eastAsia="fr-BE"/>
          </w:rPr>
          <w:t>Ordomédic</w:t>
        </w:r>
        <w:proofErr w:type="spellEnd"/>
        <w:r w:rsidRPr="007203C7">
          <w:rPr>
            <w:rFonts w:ascii="Arial" w:eastAsia="Aptos" w:hAnsi="Arial" w:cs="Arial"/>
            <w:color w:val="007BFF"/>
            <w:sz w:val="22"/>
            <w:szCs w:val="22"/>
            <w:lang w:val="fr-BE" w:eastAsia="fr-BE"/>
          </w:rPr>
          <w:t xml:space="preserve"> | 1.3. Inscription d'un médecin titulaire d'un diplôme étranger sur la liste de l'Ordre belge</w:t>
        </w:r>
      </w:hyperlink>
      <w:r w:rsidRPr="007203C7">
        <w:rPr>
          <w:rFonts w:ascii="Arial" w:eastAsia="Aptos" w:hAnsi="Arial" w:cs="Arial"/>
          <w:color w:val="212529"/>
          <w:sz w:val="22"/>
          <w:szCs w:val="22"/>
          <w:lang w:val="fr-BE" w:eastAsia="fr-BE"/>
        </w:rPr>
        <w:t xml:space="preserve">). S'ils agissent (qu'ils aient ou non été sanctionnés à l'étranger), ils se rendent également coupables d'exercice illégal de la médecine. </w:t>
      </w:r>
    </w:p>
    <w:p w14:paraId="2F85321C"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23E01B0A"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r w:rsidRPr="007203C7">
        <w:rPr>
          <w:rFonts w:ascii="Arial" w:eastAsia="Aptos" w:hAnsi="Arial" w:cs="Arial"/>
          <w:color w:val="212529"/>
          <w:sz w:val="22"/>
          <w:szCs w:val="22"/>
          <w:lang w:val="fr-BE" w:eastAsia="fr-BE"/>
        </w:rPr>
        <w:t xml:space="preserve">4/ En ce qui concerne les sanctions : </w:t>
      </w:r>
    </w:p>
    <w:p w14:paraId="677A1151"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50F74397" w14:textId="77777777" w:rsidR="006857EE" w:rsidRPr="007203C7" w:rsidRDefault="006857EE" w:rsidP="006857EE">
      <w:pPr>
        <w:jc w:val="both"/>
        <w:rPr>
          <w:rFonts w:ascii="Arial" w:eastAsia="Aptos" w:hAnsi="Arial" w:cs="Arial"/>
          <w:sz w:val="22"/>
          <w:szCs w:val="22"/>
          <w:lang w:val="fr-BE" w:eastAsia="fr-BE"/>
        </w:rPr>
      </w:pPr>
      <w:r w:rsidRPr="007203C7">
        <w:rPr>
          <w:rFonts w:ascii="Arial" w:eastAsia="Aptos" w:hAnsi="Arial" w:cs="Arial"/>
          <w:sz w:val="22"/>
          <w:szCs w:val="22"/>
          <w:lang w:val="fr-BE" w:eastAsia="fr-BE"/>
        </w:rPr>
        <w:t xml:space="preserve">Voici un aperçu du nombre de sanctions prises par an (2014-2024) et par sanction : </w:t>
      </w:r>
    </w:p>
    <w:p w14:paraId="38E8D8AA" w14:textId="77777777" w:rsidR="006857EE" w:rsidRPr="007203C7" w:rsidRDefault="006857EE" w:rsidP="006857EE">
      <w:pPr>
        <w:shd w:val="clear" w:color="auto" w:fill="FFFFFF"/>
        <w:jc w:val="both"/>
        <w:rPr>
          <w:rFonts w:ascii="Arial" w:eastAsia="Aptos" w:hAnsi="Arial" w:cs="Arial"/>
          <w:color w:val="212529"/>
          <w:sz w:val="22"/>
          <w:szCs w:val="22"/>
          <w:lang w:val="fr-BE" w:eastAsia="fr-BE"/>
        </w:rPr>
      </w:pPr>
    </w:p>
    <w:p w14:paraId="57CCBF4F" w14:textId="77777777" w:rsidR="006857EE" w:rsidRPr="006857EE" w:rsidRDefault="006857EE" w:rsidP="006857EE">
      <w:pPr>
        <w:shd w:val="clear" w:color="auto" w:fill="FFFFFF"/>
        <w:jc w:val="both"/>
        <w:rPr>
          <w:rFonts w:ascii="Arial" w:eastAsia="Aptos" w:hAnsi="Arial" w:cs="Arial"/>
          <w:color w:val="212529"/>
          <w:sz w:val="22"/>
          <w:szCs w:val="22"/>
          <w:lang w:val="nl-BE" w:eastAsia="fr-BE"/>
        </w:rPr>
      </w:pPr>
      <w:r w:rsidRPr="006857EE">
        <w:rPr>
          <w:rFonts w:ascii="Arial" w:eastAsia="Aptos" w:hAnsi="Arial" w:cs="Arial"/>
          <w:noProof/>
          <w:sz w:val="22"/>
          <w:szCs w:val="22"/>
          <w:lang w:eastAsia="fr-BE"/>
        </w:rPr>
        <w:drawing>
          <wp:inline distT="0" distB="0" distL="0" distR="0" wp14:anchorId="7B257F34" wp14:editId="688DECE4">
            <wp:extent cx="5760720" cy="1157613"/>
            <wp:effectExtent l="0" t="0" r="0" b="4445"/>
            <wp:docPr id="1292330381" name="Afbeelding 1" descr="Image avec texte, numéro, ligne, police&#10;&#10;Le contenu généré par l'IA peut être f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30381" name="Afbeelding 1" descr="Afbeelding met tekst, nummer, lijn, Lettertype&#10;&#10;Door AI gegenereerde inhoud is mogelijk onjuist."/>
                    <pic:cNvPicPr/>
                  </pic:nvPicPr>
                  <pic:blipFill>
                    <a:blip r:embed="rId9"/>
                    <a:stretch>
                      <a:fillRect/>
                    </a:stretch>
                  </pic:blipFill>
                  <pic:spPr>
                    <a:xfrm>
                      <a:off x="0" y="0"/>
                      <a:ext cx="5760720" cy="1157613"/>
                    </a:xfrm>
                    <a:prstGeom prst="rect">
                      <a:avLst/>
                    </a:prstGeom>
                  </pic:spPr>
                </pic:pic>
              </a:graphicData>
            </a:graphic>
          </wp:inline>
        </w:drawing>
      </w:r>
    </w:p>
    <w:p w14:paraId="64D41376" w14:textId="77777777" w:rsidR="006857EE" w:rsidRPr="006857EE" w:rsidRDefault="006857EE" w:rsidP="006857EE">
      <w:pPr>
        <w:shd w:val="clear" w:color="auto" w:fill="FFFFFF"/>
        <w:jc w:val="both"/>
        <w:rPr>
          <w:rFonts w:ascii="Arial" w:eastAsia="Aptos" w:hAnsi="Arial" w:cs="Arial"/>
          <w:color w:val="212529"/>
          <w:sz w:val="22"/>
          <w:szCs w:val="22"/>
          <w:lang w:val="nl-BE" w:eastAsia="fr-BE"/>
        </w:rPr>
      </w:pPr>
    </w:p>
    <w:p w14:paraId="36FB86EF" w14:textId="77777777" w:rsidR="006857EE" w:rsidRPr="007203C7" w:rsidRDefault="006857EE" w:rsidP="006857EE">
      <w:pPr>
        <w:shd w:val="clear" w:color="auto" w:fill="FFFFFF"/>
        <w:jc w:val="both"/>
        <w:rPr>
          <w:rFonts w:ascii="Arial" w:eastAsia="Times New Roman" w:hAnsi="Arial" w:cs="Arial"/>
          <w:color w:val="212529"/>
          <w:sz w:val="22"/>
          <w:szCs w:val="22"/>
          <w:lang w:val="fr-BE" w:eastAsia="fr-BE"/>
        </w:rPr>
      </w:pPr>
      <w:r w:rsidRPr="007203C7">
        <w:rPr>
          <w:rFonts w:ascii="Arial" w:eastAsia="Times New Roman" w:hAnsi="Arial" w:cs="Arial"/>
          <w:color w:val="212529"/>
          <w:sz w:val="22"/>
          <w:szCs w:val="22"/>
          <w:lang w:val="fr-BE" w:eastAsia="fr-BE"/>
        </w:rPr>
        <w:t>La suspension du droit d'exercer la médecine ne peut excéder une période de deux ans (article 16, paragraphe 1, de l'arrêté royal n° 79 du 10 novembre 1967 relatif à l'ordre des médecins).</w:t>
      </w:r>
    </w:p>
    <w:p w14:paraId="6A745C55" w14:textId="77777777" w:rsidR="006857EE" w:rsidRPr="007203C7" w:rsidRDefault="006857EE" w:rsidP="006857EE">
      <w:pPr>
        <w:shd w:val="clear" w:color="auto" w:fill="FFFFFF"/>
        <w:jc w:val="both"/>
        <w:rPr>
          <w:rFonts w:ascii="Arial" w:eastAsia="Times New Roman" w:hAnsi="Arial" w:cs="Arial"/>
          <w:color w:val="212529"/>
          <w:sz w:val="22"/>
          <w:szCs w:val="22"/>
          <w:lang w:val="fr-BE" w:eastAsia="fr-BE"/>
        </w:rPr>
      </w:pPr>
    </w:p>
    <w:p w14:paraId="0D071D19" w14:textId="77777777" w:rsidR="006857EE" w:rsidRPr="007203C7" w:rsidRDefault="006857EE" w:rsidP="006857EE">
      <w:pPr>
        <w:shd w:val="clear" w:color="auto" w:fill="FFFFFF"/>
        <w:jc w:val="both"/>
        <w:rPr>
          <w:rFonts w:ascii="Arial" w:eastAsia="Times New Roman" w:hAnsi="Arial" w:cs="Arial"/>
          <w:color w:val="212529"/>
          <w:sz w:val="22"/>
          <w:szCs w:val="22"/>
          <w:lang w:val="fr-BE" w:eastAsia="fr-BE"/>
        </w:rPr>
      </w:pPr>
      <w:r w:rsidRPr="007203C7">
        <w:rPr>
          <w:rFonts w:ascii="Arial" w:eastAsia="Times New Roman" w:hAnsi="Arial" w:cs="Arial"/>
          <w:color w:val="212529"/>
          <w:sz w:val="22"/>
          <w:szCs w:val="22"/>
          <w:lang w:val="fr-BE" w:eastAsia="fr-BE"/>
        </w:rPr>
        <w:t xml:space="preserve">Si les faits sont de nature à ce qu'une interdiction professionnelle plus longue soit nécessaire, le médecin sera retiré de la liste (pour une durée indéterminée). Le médecin qui fait l'objet d'une radiation peut introduire une nouvelle demande d'inscription au bout de deux ans, qui peut être refusée s'il ne remplit pas l'honneur et la dignité d'exercer la profession (art. 6, 1°, Arrêté royal n° 79 du 10 novembre 1967 relatif à l'Ordre des médecins). </w:t>
      </w:r>
    </w:p>
    <w:p w14:paraId="64F3F0FE" w14:textId="77777777" w:rsidR="006857EE" w:rsidRPr="007203C7" w:rsidRDefault="006857EE" w:rsidP="006857EE">
      <w:pPr>
        <w:shd w:val="clear" w:color="auto" w:fill="FFFFFF"/>
        <w:jc w:val="both"/>
        <w:rPr>
          <w:rFonts w:ascii="Arial" w:eastAsia="Times New Roman" w:hAnsi="Arial" w:cs="Arial"/>
          <w:color w:val="212529"/>
          <w:sz w:val="22"/>
          <w:szCs w:val="22"/>
          <w:lang w:val="fr-BE" w:eastAsia="fr-BE"/>
        </w:rPr>
      </w:pPr>
    </w:p>
    <w:p w14:paraId="7D7120DA" w14:textId="77777777" w:rsidR="006857EE" w:rsidRPr="007203C7" w:rsidRDefault="006857EE" w:rsidP="006857EE">
      <w:pPr>
        <w:shd w:val="clear" w:color="auto" w:fill="FFFFFF"/>
        <w:jc w:val="both"/>
        <w:rPr>
          <w:rFonts w:ascii="Arial" w:eastAsia="Times New Roman" w:hAnsi="Arial" w:cs="Arial"/>
          <w:color w:val="212529"/>
          <w:sz w:val="22"/>
          <w:szCs w:val="22"/>
          <w:lang w:val="fr-BE" w:eastAsia="fr-BE"/>
        </w:rPr>
      </w:pPr>
      <w:r w:rsidRPr="007203C7">
        <w:rPr>
          <w:rFonts w:ascii="Arial" w:eastAsia="Times New Roman" w:hAnsi="Arial" w:cs="Arial"/>
          <w:color w:val="212529"/>
          <w:sz w:val="22"/>
          <w:szCs w:val="22"/>
          <w:lang w:val="fr-BE" w:eastAsia="fr-BE"/>
        </w:rPr>
        <w:t xml:space="preserve">5/ En cas de suspension, le médecin est déontologiquement tenu d'en informer les confrères avec lesquels il travaille (art. 14 du Code de déontologie médicale). Pendant la durée de la suspension, son nom ne sera plus mentionné sur la liste de l'Ordre des médecins publiée sur </w:t>
      </w:r>
      <w:hyperlink r:id="rId10" w:history="1">
        <w:r w:rsidRPr="007203C7">
          <w:rPr>
            <w:rFonts w:ascii="Arial" w:eastAsia="Times New Roman" w:hAnsi="Arial" w:cs="Arial"/>
            <w:color w:val="007BFF"/>
            <w:sz w:val="22"/>
            <w:szCs w:val="22"/>
            <w:lang w:val="fr-BE" w:eastAsia="fr-BE"/>
          </w:rPr>
          <w:t>www.ordomedic.be</w:t>
        </w:r>
      </w:hyperlink>
      <w:r w:rsidRPr="007203C7">
        <w:rPr>
          <w:rFonts w:ascii="Arial" w:eastAsia="Times New Roman" w:hAnsi="Arial" w:cs="Arial"/>
          <w:color w:val="212529"/>
          <w:sz w:val="22"/>
          <w:szCs w:val="22"/>
          <w:lang w:val="fr-BE" w:eastAsia="fr-BE"/>
        </w:rPr>
        <w:t xml:space="preserve"> (trouver un médecin). </w:t>
      </w:r>
    </w:p>
    <w:p w14:paraId="78065091" w14:textId="77777777" w:rsidR="006857EE" w:rsidRPr="007203C7" w:rsidRDefault="006857EE" w:rsidP="006857EE">
      <w:pPr>
        <w:shd w:val="clear" w:color="auto" w:fill="FFFFFF"/>
        <w:jc w:val="both"/>
        <w:rPr>
          <w:rFonts w:ascii="Arial" w:eastAsia="Times New Roman" w:hAnsi="Arial" w:cs="Arial"/>
          <w:color w:val="212529"/>
          <w:sz w:val="22"/>
          <w:szCs w:val="22"/>
          <w:highlight w:val="yellow"/>
          <w:lang w:val="fr-BE" w:eastAsia="fr-BE"/>
        </w:rPr>
      </w:pPr>
    </w:p>
    <w:p w14:paraId="254DB0CE" w14:textId="77777777" w:rsidR="006857EE" w:rsidRPr="007203C7" w:rsidRDefault="006857EE" w:rsidP="006857EE">
      <w:pPr>
        <w:shd w:val="clear" w:color="auto" w:fill="FFFFFF"/>
        <w:jc w:val="both"/>
        <w:rPr>
          <w:rFonts w:ascii="Arial" w:eastAsia="Times New Roman" w:hAnsi="Arial" w:cs="Arial"/>
          <w:color w:val="212529"/>
          <w:sz w:val="22"/>
          <w:szCs w:val="22"/>
          <w:lang w:val="fr-BE" w:eastAsia="fr-BE"/>
        </w:rPr>
      </w:pPr>
      <w:r w:rsidRPr="007203C7">
        <w:rPr>
          <w:rFonts w:ascii="Arial" w:eastAsia="Times New Roman" w:hAnsi="Arial" w:cs="Arial"/>
          <w:color w:val="212529"/>
          <w:sz w:val="22"/>
          <w:szCs w:val="22"/>
          <w:lang w:val="fr-BE" w:eastAsia="fr-BE"/>
        </w:rPr>
        <w:t xml:space="preserve">6/ Dans les situations où il y a suspicion d'un manquement grave à la déontologie médicale, il peut parfois être nécessaire d'agir rapidement, par exemple en imposant des mesures préventives urgentes. Un cadre législatif qui permet à l'Ordre d'imposer des mesures préventives, pour une durée limitée et dans les limites de la nécessité et de la proportionnalité, peut bénéficier aux intérêts des patients et à la protection de la santé publique. Cela pourrait être réfléchi à la lumière du processus de réforme en cours. </w:t>
      </w:r>
    </w:p>
    <w:p w14:paraId="3084987E" w14:textId="77777777" w:rsidR="006857EE" w:rsidRPr="007203C7" w:rsidRDefault="006857EE" w:rsidP="006857EE">
      <w:pPr>
        <w:shd w:val="clear" w:color="auto" w:fill="FFFFFF"/>
        <w:jc w:val="both"/>
        <w:rPr>
          <w:rFonts w:ascii="Arial" w:eastAsia="Times New Roman" w:hAnsi="Arial" w:cs="Arial"/>
          <w:color w:val="212529"/>
          <w:sz w:val="22"/>
          <w:szCs w:val="22"/>
          <w:highlight w:val="yellow"/>
          <w:lang w:val="fr-BE" w:eastAsia="fr-BE"/>
        </w:rPr>
      </w:pPr>
    </w:p>
    <w:p w14:paraId="69DAE274" w14:textId="77777777" w:rsidR="006857EE" w:rsidRPr="007203C7" w:rsidRDefault="006857EE" w:rsidP="006857EE">
      <w:pPr>
        <w:shd w:val="clear" w:color="auto" w:fill="FFFFFF"/>
        <w:jc w:val="both"/>
        <w:rPr>
          <w:rFonts w:ascii="Arial" w:eastAsia="Times New Roman" w:hAnsi="Arial" w:cs="Arial"/>
          <w:color w:val="212529"/>
          <w:sz w:val="22"/>
          <w:szCs w:val="22"/>
          <w:lang w:val="fr-BE" w:eastAsia="fr-BE"/>
        </w:rPr>
      </w:pPr>
    </w:p>
    <w:p w14:paraId="55F0EC9E" w14:textId="35DFA287" w:rsidR="00600789" w:rsidRPr="007203C7" w:rsidRDefault="006857EE" w:rsidP="00600789">
      <w:pPr>
        <w:shd w:val="clear" w:color="auto" w:fill="FFFFFF"/>
        <w:jc w:val="both"/>
        <w:rPr>
          <w:rFonts w:ascii="Arial" w:eastAsia="Times New Roman" w:hAnsi="Arial" w:cs="Arial"/>
          <w:color w:val="212529"/>
          <w:sz w:val="22"/>
          <w:szCs w:val="22"/>
          <w:lang w:val="fr-BE" w:eastAsia="fr-BE"/>
        </w:rPr>
      </w:pPr>
      <w:r w:rsidRPr="007203C7">
        <w:rPr>
          <w:rFonts w:ascii="Arial" w:eastAsia="Times New Roman" w:hAnsi="Arial" w:cs="Arial"/>
          <w:color w:val="212529"/>
          <w:sz w:val="22"/>
          <w:szCs w:val="22"/>
          <w:lang w:val="fr-BE" w:eastAsia="fr-BE"/>
        </w:rPr>
        <w:t xml:space="preserve">Le bureau reste disponible pour d'autres consultations, </w:t>
      </w:r>
    </w:p>
    <w:p w14:paraId="1B3D4DEC" w14:textId="502088F4" w:rsidR="00A24B35" w:rsidRPr="007203C7" w:rsidRDefault="00600789" w:rsidP="00600789">
      <w:pPr>
        <w:shd w:val="clear" w:color="auto" w:fill="FFFFFF"/>
        <w:jc w:val="both"/>
        <w:rPr>
          <w:rFonts w:ascii="Arial" w:eastAsia="Aptos" w:hAnsi="Arial" w:cs="Arial"/>
          <w:color w:val="212529"/>
          <w:lang w:val="fr-BE" w:eastAsia="fr-BE"/>
        </w:rPr>
      </w:pPr>
      <w:r w:rsidRPr="007203C7">
        <w:rPr>
          <w:rFonts w:ascii="Arial" w:eastAsia="Times New Roman" w:hAnsi="Arial" w:cs="Arial"/>
          <w:color w:val="212529"/>
          <w:lang w:val="fr-BE" w:eastAsia="fr-BE"/>
        </w:rPr>
        <w:t xml:space="preserve">Respectueusement </w:t>
      </w:r>
      <w:r w:rsidR="00C94837" w:rsidRPr="007203C7">
        <w:rPr>
          <w:rFonts w:ascii="Arial" w:hAnsi="Arial" w:cs="Arial"/>
          <w:lang w:val="fr-BE"/>
        </w:rPr>
        <w:br/>
      </w:r>
    </w:p>
    <w:p w14:paraId="19E311B5" w14:textId="77777777" w:rsidR="00A24B35" w:rsidRPr="007203C7" w:rsidRDefault="00A24B35" w:rsidP="00A24B35">
      <w:pPr>
        <w:tabs>
          <w:tab w:val="left" w:pos="826"/>
          <w:tab w:val="left" w:pos="4140"/>
          <w:tab w:val="left" w:pos="5929"/>
          <w:tab w:val="left" w:pos="6723"/>
        </w:tabs>
        <w:jc w:val="both"/>
        <w:rPr>
          <w:rFonts w:ascii="Arial" w:hAnsi="Arial" w:cs="Arial"/>
          <w:lang w:val="fr-BE"/>
        </w:rPr>
      </w:pPr>
      <w:r w:rsidRPr="007203C7">
        <w:rPr>
          <w:rFonts w:ascii="Arial" w:hAnsi="Arial" w:cs="Arial"/>
          <w:lang w:val="fr-BE"/>
        </w:rPr>
        <w:t>pour le Bureau du Conseil national,</w:t>
      </w:r>
    </w:p>
    <w:p w14:paraId="372AFE5B" w14:textId="77777777" w:rsidR="00A24B35" w:rsidRPr="007203C7" w:rsidRDefault="00A24B35" w:rsidP="00A24B35">
      <w:pPr>
        <w:tabs>
          <w:tab w:val="left" w:pos="826"/>
          <w:tab w:val="left" w:pos="4140"/>
          <w:tab w:val="left" w:pos="5929"/>
          <w:tab w:val="left" w:pos="6723"/>
        </w:tabs>
        <w:jc w:val="both"/>
        <w:rPr>
          <w:rFonts w:ascii="Arial" w:hAnsi="Arial" w:cs="Arial"/>
          <w:lang w:val="fr-BE"/>
        </w:rPr>
      </w:pPr>
    </w:p>
    <w:p w14:paraId="076CCC58" w14:textId="77777777" w:rsidR="001B68B8" w:rsidRPr="007203C7" w:rsidRDefault="001B68B8" w:rsidP="00A24B35">
      <w:pPr>
        <w:tabs>
          <w:tab w:val="left" w:pos="826"/>
          <w:tab w:val="left" w:pos="4140"/>
          <w:tab w:val="left" w:pos="5929"/>
          <w:tab w:val="left" w:pos="6723"/>
        </w:tabs>
        <w:jc w:val="both"/>
        <w:rPr>
          <w:rFonts w:ascii="Arial" w:hAnsi="Arial" w:cs="Arial"/>
          <w:lang w:val="fr-BE"/>
        </w:rPr>
      </w:pPr>
    </w:p>
    <w:p w14:paraId="73E7F2EE" w14:textId="77777777" w:rsidR="006700D2" w:rsidRPr="007203C7" w:rsidRDefault="006700D2" w:rsidP="00A24B35">
      <w:pPr>
        <w:tabs>
          <w:tab w:val="left" w:pos="826"/>
          <w:tab w:val="left" w:pos="4140"/>
          <w:tab w:val="left" w:pos="5929"/>
          <w:tab w:val="left" w:pos="6723"/>
        </w:tabs>
        <w:jc w:val="both"/>
        <w:rPr>
          <w:rFonts w:ascii="Arial" w:hAnsi="Arial" w:cs="Arial"/>
          <w:lang w:val="fr-BE"/>
        </w:rPr>
      </w:pPr>
    </w:p>
    <w:p w14:paraId="245F7FAF" w14:textId="77777777" w:rsidR="00A24B35" w:rsidRPr="007203C7" w:rsidRDefault="00A24B35" w:rsidP="00A24B35">
      <w:pPr>
        <w:tabs>
          <w:tab w:val="left" w:pos="826"/>
          <w:tab w:val="left" w:pos="4140"/>
          <w:tab w:val="left" w:pos="5929"/>
          <w:tab w:val="left" w:pos="6723"/>
        </w:tabs>
        <w:jc w:val="both"/>
        <w:rPr>
          <w:rFonts w:ascii="Arial" w:hAnsi="Arial" w:cs="Arial"/>
          <w:lang w:val="fr-BE"/>
        </w:rPr>
      </w:pPr>
      <w:r w:rsidRPr="007203C7">
        <w:rPr>
          <w:rFonts w:ascii="Arial" w:hAnsi="Arial" w:cs="Arial"/>
          <w:lang w:val="fr-BE"/>
        </w:rPr>
        <w:t>B. DEJEMEPPE,</w:t>
      </w:r>
    </w:p>
    <w:p w14:paraId="7EB233B6" w14:textId="1A5560BD" w:rsidR="00C77CA5" w:rsidRPr="007203C7" w:rsidRDefault="00A24B35" w:rsidP="00F82E03">
      <w:pPr>
        <w:tabs>
          <w:tab w:val="left" w:pos="-1094"/>
          <w:tab w:val="left" w:pos="-720"/>
          <w:tab w:val="left" w:pos="0"/>
          <w:tab w:val="left" w:pos="826"/>
          <w:tab w:val="left" w:pos="4140"/>
          <w:tab w:val="left" w:pos="5760"/>
        </w:tabs>
        <w:jc w:val="both"/>
        <w:rPr>
          <w:rFonts w:ascii="Arial" w:hAnsi="Arial" w:cs="Arial"/>
          <w:lang w:val="fr-BE"/>
        </w:rPr>
      </w:pPr>
      <w:r w:rsidRPr="007203C7">
        <w:rPr>
          <w:rFonts w:ascii="Arial" w:hAnsi="Arial" w:cs="Arial"/>
          <w:lang w:val="fr-BE"/>
        </w:rPr>
        <w:t>Monsieur le Président.</w:t>
      </w:r>
    </w:p>
    <w:sectPr w:rsidR="00C77CA5" w:rsidRPr="007203C7" w:rsidSect="0023232C">
      <w:headerReference w:type="default" r:id="rId11"/>
      <w:footerReference w:type="default" r:id="rId12"/>
      <w:pgSz w:w="11900" w:h="16840"/>
      <w:pgMar w:top="2268" w:right="1417" w:bottom="1417" w:left="1417"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A177" w14:textId="77777777" w:rsidR="00A26C83" w:rsidRDefault="00A26C83" w:rsidP="009D2613">
      <w:r>
        <w:separator/>
      </w:r>
    </w:p>
  </w:endnote>
  <w:endnote w:type="continuationSeparator" w:id="0">
    <w:p w14:paraId="23A6C165" w14:textId="77777777" w:rsidR="00A26C83" w:rsidRDefault="00A26C83" w:rsidP="009D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66BE" w14:textId="77777777" w:rsidR="009D2613" w:rsidRDefault="00C778F4" w:rsidP="009D2613">
    <w:pPr>
      <w:pStyle w:val="Pieddepage"/>
      <w:ind w:left="-1417"/>
    </w:pPr>
    <w:r>
      <w:rPr>
        <w:noProof/>
        <w:lang w:eastAsia="fr-BE"/>
      </w:rPr>
      <w:drawing>
        <wp:inline distT="0" distB="0" distL="0" distR="0" wp14:anchorId="39626E49" wp14:editId="102DAAEF">
          <wp:extent cx="7560000" cy="988121"/>
          <wp:effectExtent l="0" t="0" r="9525" b="2540"/>
          <wp:docPr id="4" name="Afbeelding 4" descr="ACTIEF:ORAR:2016:121739:121739_03-MAKE:121739-BRIEFPAPIER-nation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EF:ORAR:2016:121739:121739_03-MAKE:121739-BRIEFPAPIER-nation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8812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4A6E" w14:textId="77777777" w:rsidR="00A26C83" w:rsidRDefault="00A26C83" w:rsidP="009D2613">
      <w:r>
        <w:separator/>
      </w:r>
    </w:p>
  </w:footnote>
  <w:footnote w:type="continuationSeparator" w:id="0">
    <w:p w14:paraId="2424152F" w14:textId="77777777" w:rsidR="00A26C83" w:rsidRDefault="00A26C83" w:rsidP="009D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618F" w14:textId="77777777" w:rsidR="00A77BD5" w:rsidRDefault="00A77BD5" w:rsidP="0023232C">
    <w:pPr>
      <w:pStyle w:val="En-tte"/>
      <w:ind w:left="-1417"/>
    </w:pPr>
    <w:r>
      <w:rPr>
        <w:noProof/>
        <w:lang w:eastAsia="fr-BE"/>
      </w:rPr>
      <w:drawing>
        <wp:anchor distT="0" distB="0" distL="114300" distR="114300" simplePos="0" relativeHeight="251658240" behindDoc="1" locked="0" layoutInCell="1" allowOverlap="1" wp14:anchorId="6294F31F" wp14:editId="073FE5E0">
          <wp:simplePos x="0" y="0"/>
          <wp:positionH relativeFrom="column">
            <wp:posOffset>-241300</wp:posOffset>
          </wp:positionH>
          <wp:positionV relativeFrom="paragraph">
            <wp:posOffset>-2540</wp:posOffset>
          </wp:positionV>
          <wp:extent cx="6285865" cy="1416685"/>
          <wp:effectExtent l="0" t="0" r="635" b="0"/>
          <wp:wrapNone/>
          <wp:docPr id="1" name="Afbeelding 1" descr="ACTIEF:ORAR:2016:121739:121739_03-MAKE:121739-BRIEFPAPIER-nationaal-bo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EF:ORAR:2016:121739:121739_03-MAKE:121739-BRIEFPAPIER-nationaal-bov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5865" cy="1416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98218" w14:textId="77777777" w:rsidR="009D2613" w:rsidRDefault="009D2613" w:rsidP="00A77BD5">
    <w:pPr>
      <w:pStyle w:val="En-tte"/>
    </w:pPr>
  </w:p>
  <w:p w14:paraId="50B08FB6" w14:textId="77777777" w:rsidR="00A77BD5" w:rsidRDefault="00A77BD5" w:rsidP="00A77BD5">
    <w:pPr>
      <w:pStyle w:val="En-tte"/>
    </w:pPr>
  </w:p>
  <w:p w14:paraId="20860D6A" w14:textId="77777777" w:rsidR="00A77BD5" w:rsidRDefault="00A77BD5" w:rsidP="00A77BD5">
    <w:pPr>
      <w:pStyle w:val="En-tte"/>
    </w:pPr>
  </w:p>
  <w:p w14:paraId="51BD5C3F" w14:textId="77777777" w:rsidR="00A77BD5" w:rsidRDefault="00A77BD5" w:rsidP="00A77BD5">
    <w:pPr>
      <w:pStyle w:val="En-tte"/>
    </w:pPr>
  </w:p>
  <w:p w14:paraId="6888B453" w14:textId="77777777" w:rsidR="00A77BD5" w:rsidRDefault="00A77BD5" w:rsidP="00A77BD5">
    <w:pPr>
      <w:pStyle w:val="En-tte"/>
    </w:pPr>
  </w:p>
  <w:p w14:paraId="5F7AD361" w14:textId="4AAD3DB1" w:rsidR="00A77BD5" w:rsidRPr="00A77BD5" w:rsidRDefault="00A77BD5" w:rsidP="00A77BD5">
    <w:pPr>
      <w:pStyle w:val="En-tte"/>
      <w:jc w:val="right"/>
      <w:rPr>
        <w:rFonts w:ascii="Arial" w:hAnsi="Arial" w:cs="Arial"/>
        <w:lang w:val="nl-BE"/>
      </w:rPr>
    </w:pPr>
    <w:proofErr w:type="spellStart"/>
    <w:r w:rsidRPr="00A77BD5">
      <w:rPr>
        <w:rFonts w:ascii="Arial" w:hAnsi="Arial" w:cs="Arial"/>
      </w:rPr>
      <w:t>Bruxelles</w:t>
    </w:r>
    <w:proofErr w:type="spellEnd"/>
    <w:r w:rsidRPr="00A77BD5">
      <w:rPr>
        <w:rFonts w:ascii="Arial" w:hAnsi="Arial" w:cs="Arial"/>
      </w:rPr>
      <w:t xml:space="preserve">, le </w:t>
    </w:r>
    <w:r w:rsidR="00CB2914">
      <w:rPr>
        <w:rFonts w:ascii="Arial" w:hAnsi="Arial" w:cs="Arial"/>
      </w:rPr>
      <w:t xml:space="preserve">25 </w:t>
    </w:r>
    <w:proofErr w:type="spellStart"/>
    <w:r w:rsidR="00CB2914">
      <w:rPr>
        <w:rFonts w:ascii="Arial" w:hAnsi="Arial" w:cs="Arial"/>
      </w:rPr>
      <w:t>septembre</w:t>
    </w:r>
    <w:proofErr w:type="spellEnd"/>
    <w:r w:rsidRPr="00A77BD5">
      <w:rPr>
        <w:rFonts w:ascii="Arial" w:hAnsi="Arial" w:cs="Arial"/>
      </w:rPr>
      <w:t xml:space="preserve"> 2025</w:t>
    </w:r>
  </w:p>
  <w:p w14:paraId="060C1A6A" w14:textId="77777777" w:rsidR="00A77BD5" w:rsidRDefault="00A77BD5" w:rsidP="00A77B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A90"/>
    <w:multiLevelType w:val="hybridMultilevel"/>
    <w:tmpl w:val="64544898"/>
    <w:lvl w:ilvl="0" w:tplc="CBAC3BDA">
      <w:numFmt w:val="bullet"/>
      <w:lvlText w:val="-"/>
      <w:lvlJc w:val="left"/>
      <w:pPr>
        <w:ind w:left="720" w:hanging="360"/>
      </w:pPr>
      <w:rPr>
        <w:rFonts w:ascii="Arial" w:eastAsiaTheme="minorEastAsia"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9997FA9"/>
    <w:multiLevelType w:val="multilevel"/>
    <w:tmpl w:val="AE06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8349865">
    <w:abstractNumId w:val="0"/>
  </w:num>
  <w:num w:numId="2" w16cid:durableId="192402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89"/>
    <w:rsid w:val="00021D2A"/>
    <w:rsid w:val="00023AFA"/>
    <w:rsid w:val="0002468B"/>
    <w:rsid w:val="00041EC8"/>
    <w:rsid w:val="0004726F"/>
    <w:rsid w:val="000B00BF"/>
    <w:rsid w:val="000B50EC"/>
    <w:rsid w:val="000D4981"/>
    <w:rsid w:val="000D6179"/>
    <w:rsid w:val="000E2939"/>
    <w:rsid w:val="000E6A27"/>
    <w:rsid w:val="00121AA5"/>
    <w:rsid w:val="00156FE4"/>
    <w:rsid w:val="0016290A"/>
    <w:rsid w:val="00163860"/>
    <w:rsid w:val="001708AC"/>
    <w:rsid w:val="00192001"/>
    <w:rsid w:val="001A4890"/>
    <w:rsid w:val="001A7BB1"/>
    <w:rsid w:val="001B1F59"/>
    <w:rsid w:val="001B68B8"/>
    <w:rsid w:val="001D3D0C"/>
    <w:rsid w:val="001E0755"/>
    <w:rsid w:val="001F707D"/>
    <w:rsid w:val="0022162C"/>
    <w:rsid w:val="0023232C"/>
    <w:rsid w:val="00253651"/>
    <w:rsid w:val="002720D0"/>
    <w:rsid w:val="0028352D"/>
    <w:rsid w:val="00291B10"/>
    <w:rsid w:val="002B5C28"/>
    <w:rsid w:val="002C4339"/>
    <w:rsid w:val="002D5817"/>
    <w:rsid w:val="002D6CDD"/>
    <w:rsid w:val="00334DD9"/>
    <w:rsid w:val="003540EC"/>
    <w:rsid w:val="00375470"/>
    <w:rsid w:val="003937BF"/>
    <w:rsid w:val="003A696E"/>
    <w:rsid w:val="003B488B"/>
    <w:rsid w:val="003B7EB6"/>
    <w:rsid w:val="003E1FB0"/>
    <w:rsid w:val="003F2411"/>
    <w:rsid w:val="003F7E7F"/>
    <w:rsid w:val="00413F48"/>
    <w:rsid w:val="00415489"/>
    <w:rsid w:val="00424614"/>
    <w:rsid w:val="004461EE"/>
    <w:rsid w:val="004956BE"/>
    <w:rsid w:val="004A3647"/>
    <w:rsid w:val="004E6CD4"/>
    <w:rsid w:val="004F28DD"/>
    <w:rsid w:val="005315B3"/>
    <w:rsid w:val="005373C7"/>
    <w:rsid w:val="00547720"/>
    <w:rsid w:val="0055136C"/>
    <w:rsid w:val="00595AAB"/>
    <w:rsid w:val="005A60A9"/>
    <w:rsid w:val="005B1C6E"/>
    <w:rsid w:val="005E340E"/>
    <w:rsid w:val="005E4CB5"/>
    <w:rsid w:val="00600789"/>
    <w:rsid w:val="00606BEA"/>
    <w:rsid w:val="006159BA"/>
    <w:rsid w:val="006276FE"/>
    <w:rsid w:val="0064772D"/>
    <w:rsid w:val="006700D2"/>
    <w:rsid w:val="00673AA8"/>
    <w:rsid w:val="006750FC"/>
    <w:rsid w:val="006857EE"/>
    <w:rsid w:val="006952A3"/>
    <w:rsid w:val="006C321A"/>
    <w:rsid w:val="006D2B0A"/>
    <w:rsid w:val="006D6378"/>
    <w:rsid w:val="007203C7"/>
    <w:rsid w:val="00732909"/>
    <w:rsid w:val="00737E7B"/>
    <w:rsid w:val="00744E81"/>
    <w:rsid w:val="007B4D21"/>
    <w:rsid w:val="007C0FE6"/>
    <w:rsid w:val="007F0D3E"/>
    <w:rsid w:val="00804AE3"/>
    <w:rsid w:val="008224DE"/>
    <w:rsid w:val="00824029"/>
    <w:rsid w:val="008272B2"/>
    <w:rsid w:val="00864D17"/>
    <w:rsid w:val="0087187F"/>
    <w:rsid w:val="008A165B"/>
    <w:rsid w:val="008A5532"/>
    <w:rsid w:val="008B2808"/>
    <w:rsid w:val="008C77E9"/>
    <w:rsid w:val="00901F7D"/>
    <w:rsid w:val="009828B0"/>
    <w:rsid w:val="009B7960"/>
    <w:rsid w:val="009C7839"/>
    <w:rsid w:val="009D2613"/>
    <w:rsid w:val="00A133EF"/>
    <w:rsid w:val="00A15DD8"/>
    <w:rsid w:val="00A166E8"/>
    <w:rsid w:val="00A20B31"/>
    <w:rsid w:val="00A24B35"/>
    <w:rsid w:val="00A254E3"/>
    <w:rsid w:val="00A266B1"/>
    <w:rsid w:val="00A26C83"/>
    <w:rsid w:val="00A463E8"/>
    <w:rsid w:val="00A73924"/>
    <w:rsid w:val="00A77BD5"/>
    <w:rsid w:val="00AB1F4E"/>
    <w:rsid w:val="00B034D3"/>
    <w:rsid w:val="00B31BBD"/>
    <w:rsid w:val="00B57DD4"/>
    <w:rsid w:val="00BA30DE"/>
    <w:rsid w:val="00BC4381"/>
    <w:rsid w:val="00BD37FE"/>
    <w:rsid w:val="00BE5490"/>
    <w:rsid w:val="00BF0EAD"/>
    <w:rsid w:val="00C6204C"/>
    <w:rsid w:val="00C70F1F"/>
    <w:rsid w:val="00C76EED"/>
    <w:rsid w:val="00C778F4"/>
    <w:rsid w:val="00C77CA5"/>
    <w:rsid w:val="00C9436D"/>
    <w:rsid w:val="00C94837"/>
    <w:rsid w:val="00CB2914"/>
    <w:rsid w:val="00CB4CB4"/>
    <w:rsid w:val="00CD219E"/>
    <w:rsid w:val="00D04CE8"/>
    <w:rsid w:val="00D146E6"/>
    <w:rsid w:val="00D23B80"/>
    <w:rsid w:val="00D45D55"/>
    <w:rsid w:val="00D527D0"/>
    <w:rsid w:val="00D57714"/>
    <w:rsid w:val="00D63EC9"/>
    <w:rsid w:val="00D77157"/>
    <w:rsid w:val="00DA08BA"/>
    <w:rsid w:val="00DA6B48"/>
    <w:rsid w:val="00DB10F3"/>
    <w:rsid w:val="00DC029D"/>
    <w:rsid w:val="00DD0525"/>
    <w:rsid w:val="00DE32DE"/>
    <w:rsid w:val="00DE5257"/>
    <w:rsid w:val="00DF0666"/>
    <w:rsid w:val="00E41B4A"/>
    <w:rsid w:val="00E5660B"/>
    <w:rsid w:val="00E62004"/>
    <w:rsid w:val="00E66962"/>
    <w:rsid w:val="00EB0492"/>
    <w:rsid w:val="00EC55CE"/>
    <w:rsid w:val="00EC60BD"/>
    <w:rsid w:val="00F17B83"/>
    <w:rsid w:val="00F5320F"/>
    <w:rsid w:val="00F82E03"/>
    <w:rsid w:val="00FE5D79"/>
    <w:rsid w:val="00FE684B"/>
    <w:rsid w:val="00FF7B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BE3460"/>
  <w14:defaultImageDpi w14:val="300"/>
  <w15:docId w15:val="{89D1C0F0-C166-4DB0-A17D-030A5480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750FC"/>
    <w:pPr>
      <w:spacing w:before="100" w:beforeAutospacing="1" w:after="100" w:afterAutospacing="1"/>
      <w:outlineLvl w:val="0"/>
    </w:pPr>
    <w:rPr>
      <w:rFonts w:ascii="Times New Roman" w:eastAsiaTheme="minorHAnsi" w:hAnsi="Times New Roman" w:cs="Times New Roman"/>
      <w:b/>
      <w:bCs/>
      <w:kern w:val="36"/>
      <w:sz w:val="48"/>
      <w:szCs w:val="48"/>
      <w:lang w:val="fr-BE"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2613"/>
    <w:pPr>
      <w:tabs>
        <w:tab w:val="center" w:pos="4536"/>
        <w:tab w:val="right" w:pos="9072"/>
      </w:tabs>
    </w:pPr>
  </w:style>
  <w:style w:type="character" w:customStyle="1" w:styleId="En-tteCar">
    <w:name w:val="En-tête Car"/>
    <w:basedOn w:val="Policepardfaut"/>
    <w:link w:val="En-tte"/>
    <w:uiPriority w:val="99"/>
    <w:rsid w:val="009D2613"/>
  </w:style>
  <w:style w:type="paragraph" w:styleId="Pieddepage">
    <w:name w:val="footer"/>
    <w:basedOn w:val="Normal"/>
    <w:link w:val="PieddepageCar"/>
    <w:uiPriority w:val="99"/>
    <w:unhideWhenUsed/>
    <w:rsid w:val="009D2613"/>
    <w:pPr>
      <w:tabs>
        <w:tab w:val="center" w:pos="4536"/>
        <w:tab w:val="right" w:pos="9072"/>
      </w:tabs>
    </w:pPr>
  </w:style>
  <w:style w:type="character" w:customStyle="1" w:styleId="PieddepageCar">
    <w:name w:val="Pied de page Car"/>
    <w:basedOn w:val="Policepardfaut"/>
    <w:link w:val="Pieddepage"/>
    <w:uiPriority w:val="99"/>
    <w:rsid w:val="009D2613"/>
  </w:style>
  <w:style w:type="paragraph" w:styleId="Textedebulles">
    <w:name w:val="Balloon Text"/>
    <w:basedOn w:val="Normal"/>
    <w:link w:val="TextedebullesCar"/>
    <w:uiPriority w:val="99"/>
    <w:semiHidden/>
    <w:unhideWhenUsed/>
    <w:rsid w:val="00D04CE8"/>
    <w:rPr>
      <w:rFonts w:ascii="Tahoma" w:hAnsi="Tahoma" w:cs="Tahoma"/>
      <w:sz w:val="16"/>
      <w:szCs w:val="16"/>
    </w:rPr>
  </w:style>
  <w:style w:type="character" w:customStyle="1" w:styleId="TextedebullesCar">
    <w:name w:val="Texte de bulles Car"/>
    <w:basedOn w:val="Policepardfaut"/>
    <w:link w:val="Textedebulles"/>
    <w:uiPriority w:val="99"/>
    <w:semiHidden/>
    <w:rsid w:val="00D04CE8"/>
    <w:rPr>
      <w:rFonts w:ascii="Tahoma" w:hAnsi="Tahoma" w:cs="Tahoma"/>
      <w:sz w:val="16"/>
      <w:szCs w:val="16"/>
    </w:rPr>
  </w:style>
  <w:style w:type="paragraph" w:styleId="Corpsdetexte">
    <w:name w:val="Body Text"/>
    <w:basedOn w:val="Normal"/>
    <w:link w:val="CorpsdetexteCar"/>
    <w:semiHidden/>
    <w:rsid w:val="00A24B35"/>
    <w:pPr>
      <w:tabs>
        <w:tab w:val="left" w:pos="826"/>
        <w:tab w:val="left" w:pos="4795"/>
        <w:tab w:val="left" w:pos="5929"/>
        <w:tab w:val="left" w:pos="6723"/>
      </w:tabs>
      <w:jc w:val="both"/>
    </w:pPr>
    <w:rPr>
      <w:rFonts w:ascii="Univers" w:eastAsia="Times New Roman" w:hAnsi="Univers" w:cs="Times New Roman"/>
      <w:lang w:val="nl-NL" w:eastAsia="fr-FR"/>
    </w:rPr>
  </w:style>
  <w:style w:type="character" w:customStyle="1" w:styleId="CorpsdetexteCar">
    <w:name w:val="Corps de texte Car"/>
    <w:basedOn w:val="Policepardfaut"/>
    <w:link w:val="Corpsdetexte"/>
    <w:semiHidden/>
    <w:rsid w:val="00A24B35"/>
    <w:rPr>
      <w:rFonts w:ascii="Univers" w:eastAsia="Times New Roman" w:hAnsi="Univers" w:cs="Times New Roman"/>
      <w:lang w:val="nl-NL" w:eastAsia="fr-FR"/>
    </w:rPr>
  </w:style>
  <w:style w:type="character" w:customStyle="1" w:styleId="Titre1Car">
    <w:name w:val="Titre 1 Car"/>
    <w:basedOn w:val="Policepardfaut"/>
    <w:link w:val="Titre1"/>
    <w:uiPriority w:val="9"/>
    <w:rsid w:val="006750FC"/>
    <w:rPr>
      <w:rFonts w:ascii="Times New Roman" w:eastAsiaTheme="minorHAnsi" w:hAnsi="Times New Roman" w:cs="Times New Roman"/>
      <w:b/>
      <w:bCs/>
      <w:kern w:val="36"/>
      <w:sz w:val="48"/>
      <w:szCs w:val="48"/>
      <w:lang w:val="fr-BE" w:eastAsia="nl-BE"/>
    </w:rPr>
  </w:style>
  <w:style w:type="character" w:styleId="Lienhypertexte">
    <w:name w:val="Hyperlink"/>
    <w:basedOn w:val="Policepardfaut"/>
    <w:uiPriority w:val="99"/>
    <w:unhideWhenUsed/>
    <w:rsid w:val="00C94837"/>
    <w:rPr>
      <w:color w:val="0000FF" w:themeColor="hyperlink"/>
      <w:u w:val="single"/>
    </w:rPr>
  </w:style>
  <w:style w:type="character" w:styleId="Mentionnonrsolue">
    <w:name w:val="Unresolved Mention"/>
    <w:basedOn w:val="Policepardfaut"/>
    <w:uiPriority w:val="99"/>
    <w:semiHidden/>
    <w:unhideWhenUsed/>
    <w:rsid w:val="00C94837"/>
    <w:rPr>
      <w:color w:val="605E5C"/>
      <w:shd w:val="clear" w:color="auto" w:fill="E1DFDD"/>
    </w:rPr>
  </w:style>
  <w:style w:type="character" w:styleId="Textedelespacerserv">
    <w:name w:val="Placeholder Text"/>
    <w:basedOn w:val="Policepardfaut"/>
    <w:uiPriority w:val="99"/>
    <w:semiHidden/>
    <w:rsid w:val="007203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1257">
      <w:bodyDiv w:val="1"/>
      <w:marLeft w:val="0"/>
      <w:marRight w:val="0"/>
      <w:marTop w:val="0"/>
      <w:marBottom w:val="0"/>
      <w:divBdr>
        <w:top w:val="none" w:sz="0" w:space="0" w:color="auto"/>
        <w:left w:val="none" w:sz="0" w:space="0" w:color="auto"/>
        <w:bottom w:val="none" w:sz="0" w:space="0" w:color="auto"/>
        <w:right w:val="none" w:sz="0" w:space="0" w:color="auto"/>
      </w:divBdr>
    </w:div>
    <w:div w:id="748313009">
      <w:bodyDiv w:val="1"/>
      <w:marLeft w:val="0"/>
      <w:marRight w:val="0"/>
      <w:marTop w:val="0"/>
      <w:marBottom w:val="0"/>
      <w:divBdr>
        <w:top w:val="none" w:sz="0" w:space="0" w:color="auto"/>
        <w:left w:val="none" w:sz="0" w:space="0" w:color="auto"/>
        <w:bottom w:val="none" w:sz="0" w:space="0" w:color="auto"/>
        <w:right w:val="none" w:sz="0" w:space="0" w:color="auto"/>
      </w:divBdr>
    </w:div>
    <w:div w:id="1171871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omedic.be/nl/faq/buitenlands-diplo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mke.vangarderen@tijd.b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rdomedic.b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Orde%20der%20artsen\Documents\Mod&#232;les%20Office%20personnalis&#233;s\BUREAU%20NL.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BUREAU NL.dotx</Template>
  <TotalTime>14</TotalTime>
  <Pages>4</Pages>
  <Words>1308</Words>
  <Characters>7196</Characters>
  <Application>Microsoft Office Word</Application>
  <DocSecurity>0</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COHU</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Christian MELOT</cp:lastModifiedBy>
  <cp:revision>5</cp:revision>
  <cp:lastPrinted>2025-10-02T15:10:00Z</cp:lastPrinted>
  <dcterms:created xsi:type="dcterms:W3CDTF">2025-10-02T14:26:00Z</dcterms:created>
  <dcterms:modified xsi:type="dcterms:W3CDTF">2025-10-02T16:46:00Z</dcterms:modified>
</cp:coreProperties>
</file>